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F48" w:rsidRDefault="00493F48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756688" cy="8743950"/>
            <wp:effectExtent l="19050" t="0" r="6062" b="0"/>
            <wp:docPr id="1" name="Рисунок 1" descr="C:\Users\БНС\Desktop\1\Окружающий мир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\Окружающий мир-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509" cy="8745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F48" w:rsidRDefault="00493F48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Pr="002135C9" w:rsidRDefault="002135C9" w:rsidP="002135C9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2135C9" w:rsidRPr="002135C9" w:rsidRDefault="002135C9" w:rsidP="002135C9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B369F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окружающему миру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</w:t>
      </w:r>
      <w:r w:rsidR="002C6415"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="002C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Виноградова Н.ф.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географические, обществоведческие, исторические и другие знания и дает обучающемуся возможность ознакомления с естественными и социальными науками. Это обеспечивает целостное и системное видение мира в его важнейших взаимосвязях.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изучения курса «Окружающий мир»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в начальной школе — 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обучения </w:t>
      </w:r>
      <w:r w:rsidR="00B369F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предмету Окружающий мир в начальной школе – 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   представить в обобщенном виде культурный опыт человечества, систему его отношений с природой и обществом и на этой основе формировать у младшего школьника понимание общечеловеческих ценностей и конкретный социальный опыт, 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 умения применять правила взаимодействия во всех сферах окружающего мира. 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Pr="002135C9" w:rsidRDefault="002135C9" w:rsidP="003873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 плане.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</w:t>
      </w:r>
      <w:r w:rsidRPr="00D267A8">
        <w:rPr>
          <w:rFonts w:ascii="Times New Roman" w:eastAsia="Times New Roman" w:hAnsi="Times New Roman" w:cs="Times New Roman"/>
          <w:sz w:val="24"/>
          <w:szCs w:val="24"/>
          <w:lang w:eastAsia="ru-RU"/>
        </w:rPr>
        <w:t>270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«Окружающий мир» на ступени начального общего образования. Согласно учебному плану </w:t>
      </w:r>
      <w:r w:rsidR="0038733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илиал</w:t>
      </w:r>
      <w:r w:rsidR="0038733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СОШ </w:t>
      </w:r>
      <w:r w:rsidR="003873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A3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Карасульская СОШ в 2017-2018</w:t>
      </w:r>
      <w:r w:rsidR="0099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 году на изучение учебного предмета «Окружающий мир» в 1 классе отводится 2 ч в неделю (66 часов за год).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2135C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 xml:space="preserve">Региональный компонент 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изучается на уроке №</w:t>
      </w:r>
      <w:r w:rsidR="002C6415"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28: Наш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населённый пункт- часть нашей страны, №</w:t>
      </w:r>
      <w:r w:rsidR="002C6415"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32: Приметы</w:t>
      </w:r>
      <w:r w:rsidRPr="002135C9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зимы в нашем селе, №41: Красота природы Тюменской области, №51: Приметы весны в нашем крае, №65: Красная книга Тюменской области.</w:t>
      </w: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Pr="002135C9" w:rsidRDefault="002135C9" w:rsidP="002135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обучения и усвоения содержания курса по окружающему миру.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результатами являются: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-осознание и принятие базовых общечеловеческих ценностей, сформированность нравственных представлений и этических чувств; культура поведения и взаимоотношений с окружающими;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-установка на безопасный здоровый образ жизни; ежедневную физическую культуру и закаливание.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r w:rsidR="00D267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являются: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осуществлять информационный поиск для выполнения учебных задач;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-осознание правил и норм взаимодействия со взрослыми и сверстниками в сообществах разного типа (класс, школа, семья, учреждение культуры и пр.);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-способность работать с моделями изучаемых объектов и явлений окружающего мира.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являются: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изученного);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-владение базовым понятийным аппаратом (доступным для осознания младшим школьником), необходимым для дальнейшего образования в области естественнонаучных и социальных дисциплин;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-умение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2135C9" w:rsidRPr="002135C9" w:rsidRDefault="002135C9" w:rsidP="002135C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Основные содержательные линии предмета «Окружающий мир» определены стандартом начального общего образования второго поколения и представлены в примерной программе содержательными блоками 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«Человек и природа»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«Человек и общество»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="002C6415"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Правила безопасной жизни</w:t>
      </w:r>
      <w:r w:rsidRPr="002135C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35C9" w:rsidRPr="002135C9" w:rsidRDefault="002135C9" w:rsidP="002135C9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2135C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Содержание учебного предмета «Окружающий мир» </w:t>
      </w:r>
    </w:p>
    <w:p w:rsidR="002135C9" w:rsidRPr="002135C9" w:rsidRDefault="002135C9" w:rsidP="002135C9">
      <w:pPr>
        <w:pStyle w:val="a3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135C9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  <w:r w:rsidR="0071214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(31 ч)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Погода, ее составляющие (температура воздуха, облачность, осадки, ветер). Наблюдение за погодой своего края. Вода. Свойства воды. Состояния воды, ее распространение в природе, значение для живых организмов и хозяйственной жизни человека. 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Растения, их разнообразие</w:t>
      </w:r>
      <w:r w:rsidR="002C6415" w:rsidRPr="002135C9">
        <w:rPr>
          <w:rFonts w:ascii="Times New Roman" w:eastAsia="Times New Roman" w:hAnsi="Times New Roman" w:cs="Times New Roman"/>
          <w:sz w:val="24"/>
          <w:szCs w:val="24"/>
        </w:rPr>
        <w:t>. Части</w:t>
      </w: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Грибы: съедобные и ядовитые. Правила сбора грибов.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края.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Лес, луг, водоем – единство живой и неживой природы (солнечный свет, воздух, вода, почва, растения, животные). 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Человек – часть природы. Зависимость жизни человека от природы. </w:t>
      </w:r>
    </w:p>
    <w:p w:rsidR="002135C9" w:rsidRPr="002135C9" w:rsidRDefault="002135C9" w:rsidP="002135C9">
      <w:pPr>
        <w:tabs>
          <w:tab w:val="left" w:leader="dot" w:pos="62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C9">
        <w:rPr>
          <w:rFonts w:ascii="Times New Roman" w:eastAsia="Times New Roman" w:hAnsi="Times New Roman" w:cs="Times New Roman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общество</w:t>
      </w:r>
      <w:r w:rsidR="00712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(26 ч)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135C9">
        <w:rPr>
          <w:rFonts w:ascii="Times New Roman" w:eastAsia="@Arial Unicode MS" w:hAnsi="Times New Roman" w:cs="Times New Roman"/>
          <w:color w:val="000000"/>
          <w:sz w:val="24"/>
          <w:szCs w:val="24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135C9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</w:t>
      </w:r>
    </w:p>
    <w:p w:rsidR="005E2F5F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135C9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Младший школьник. Правила поведения в школе, на уроке. Обращение к учителю. Составление режима дня школьника.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Средства связи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: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почта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телеграф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 xml:space="preserve">телефон, электронная почта, аудио- и </w:t>
      </w:r>
      <w:r w:rsidR="003C34E5"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видео чаты</w:t>
      </w: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, форум.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iCs/>
          <w:sz w:val="24"/>
          <w:szCs w:val="24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2135C9" w:rsidRPr="002135C9" w:rsidRDefault="002135C9" w:rsidP="00D267A8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</w:r>
      <w:r w:rsidR="003C34E5"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Марта</w:t>
      </w:r>
      <w:r w:rsidRPr="002135C9">
        <w:rPr>
          <w:rStyle w:val="Zag11"/>
          <w:rFonts w:ascii="Times New Roman" w:eastAsia="@Arial Unicode MS" w:hAnsi="Times New Roman" w:cs="Times New Roman"/>
          <w:sz w:val="24"/>
          <w:szCs w:val="24"/>
        </w:rPr>
        <w:t>, День весны и труда, День Победы, День России, День защиты детей, День народного единства, День Конституции</w:t>
      </w:r>
      <w:r w:rsidR="005E2F5F">
        <w:rPr>
          <w:rStyle w:val="Zag11"/>
          <w:rFonts w:ascii="Times New Roman" w:eastAsia="@Arial Unicode MS" w:hAnsi="Times New Roman" w:cs="Times New Roman"/>
          <w:sz w:val="24"/>
          <w:szCs w:val="24"/>
        </w:rPr>
        <w:t>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Правила безопасной жизни</w:t>
      </w:r>
      <w:r w:rsidR="0071214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(9 ч)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дня школьника, чередование труда и отдыха в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2135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здоровья.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2135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пожарной безопасности, основные правила обращения</w:t>
      </w:r>
      <w:r w:rsidR="00863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газом, электричеством, водой.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2135C9" w:rsidRPr="002135C9" w:rsidRDefault="002135C9" w:rsidP="002135C9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 .</w:t>
      </w: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C9" w:rsidRDefault="002135C9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213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69F0" w:rsidRDefault="00B369F0" w:rsidP="00B3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9F0" w:rsidSect="008632C6">
          <w:footerReference w:type="default" r:id="rId8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135C9" w:rsidRPr="00507EDD" w:rsidRDefault="002135C9" w:rsidP="00B369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07E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1276"/>
        <w:gridCol w:w="776"/>
        <w:gridCol w:w="9288"/>
        <w:gridCol w:w="3118"/>
      </w:tblGrid>
      <w:tr w:rsidR="002135C9" w:rsidRPr="00B369F0" w:rsidTr="00B369F0">
        <w:trPr>
          <w:trHeight w:val="607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928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311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2135C9" w:rsidRPr="00B369F0" w:rsidTr="00B369F0">
        <w:trPr>
          <w:trHeight w:val="229"/>
        </w:trPr>
        <w:tc>
          <w:tcPr>
            <w:tcW w:w="846" w:type="dxa"/>
          </w:tcPr>
          <w:p w:rsidR="002135C9" w:rsidRPr="00B369F0" w:rsidRDefault="002135C9" w:rsidP="00B369F0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2135C9" w:rsidRPr="00D267A8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7A8">
              <w:rPr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776" w:type="dxa"/>
          </w:tcPr>
          <w:p w:rsidR="002135C9" w:rsidRPr="00B369F0" w:rsidRDefault="00712142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288" w:type="dxa"/>
          </w:tcPr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Погода, ее составляющие (температура воздуха, облачность, осадки, ветер). Наблюдение за погодой своего края. Вода. Свойства воды. Состояния воды, ее распространение в природе, значение для живых организмов и хозяйственной жизни человека.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Растения, их разнообразие</w:t>
            </w:r>
            <w:r w:rsidR="003C34E5"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. Части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Грибы: съедобные и ядовитые. Правила сбора грибов.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Дикие и домашние животные. Роль животных в природе и жизни людей, бережное отношение человека к животным. Животные родного края.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Лес, луг, водоем – единство живой и неживой природы (солнечный свет, воздух, вода, почва, растения, животные).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– часть природы. Зависимость жизни человека от природы. </w:t>
            </w:r>
          </w:p>
          <w:p w:rsidR="002135C9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Заповедники, национальные парки, их роль в охране природы. Красная книга России, ее значение, отдельные представители раст</w:t>
            </w:r>
            <w:r w:rsidR="00B36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ений и животных Красной книги. </w:t>
            </w:r>
          </w:p>
        </w:tc>
        <w:tc>
          <w:tcPr>
            <w:tcW w:w="3118" w:type="dxa"/>
          </w:tcPr>
          <w:p w:rsidR="002135C9" w:rsidRPr="00B369F0" w:rsidRDefault="00640E32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2135C9" w:rsidRPr="00B369F0" w:rsidTr="00B369F0">
        <w:trPr>
          <w:cantSplit/>
          <w:trHeight w:val="231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776" w:type="dxa"/>
          </w:tcPr>
          <w:p w:rsidR="002135C9" w:rsidRPr="00B369F0" w:rsidRDefault="00712142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288" w:type="dxa"/>
          </w:tcPr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69F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69F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369F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Семья – самое близкое окружение человека. Семейные традиции. Взаимоотношения в семье и взаимопомощь членов семьи. 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Младший школьник. Правила поведения в школе, на уроке. Обращение к учителю. Составление режима дня школьника.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Общественный транспорт. Транспорт города или села. Наземный, воздушный и водный транспорт. Правила пользования транспортом.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Средства связи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: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почта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телеграф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, 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 xml:space="preserve">телефон, электронная почта, аудио- и </w:t>
            </w:r>
            <w:r w:rsidR="003C34E5"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видео чаты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, форум.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iCs/>
                <w:sz w:val="24"/>
                <w:szCs w:val="24"/>
              </w:rPr>
      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      </w:r>
          </w:p>
          <w:p w:rsidR="005E2F5F" w:rsidRPr="00B369F0" w:rsidRDefault="005E2F5F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</w:pP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</w:t>
            </w:r>
            <w:r w:rsidR="003C34E5"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Марта</w:t>
            </w:r>
            <w:r w:rsidRPr="00B369F0">
              <w:rPr>
                <w:rStyle w:val="Zag11"/>
                <w:rFonts w:ascii="Times New Roman" w:eastAsia="@Arial Unicode MS" w:hAnsi="Times New Roman" w:cs="Times New Roman"/>
                <w:sz w:val="24"/>
                <w:szCs w:val="24"/>
              </w:rPr>
              <w:t>, День весны и труда, День Победы, День России, День защиты детей, День народного единства, День Конституции.</w:t>
            </w:r>
          </w:p>
          <w:p w:rsidR="002135C9" w:rsidRPr="00B369F0" w:rsidRDefault="002135C9" w:rsidP="00B369F0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5556" w:rsidRPr="00B369F0" w:rsidRDefault="00640E32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столицей России. Путешествие по карте России.</w:t>
            </w:r>
          </w:p>
          <w:p w:rsidR="002135C9" w:rsidRPr="00B369F0" w:rsidRDefault="00FB5556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особенностей жизни семьи: члены семьи, труд и отдых в семье. 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</w:t>
            </w:r>
          </w:p>
        </w:tc>
      </w:tr>
      <w:tr w:rsidR="002135C9" w:rsidRPr="00B369F0" w:rsidTr="00B369F0">
        <w:trPr>
          <w:cantSplit/>
          <w:trHeight w:val="231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hAnsi="Times New Roman" w:cs="Times New Roman"/>
                <w:sz w:val="24"/>
                <w:szCs w:val="24"/>
              </w:rPr>
              <w:t>Правила безопасной жизни</w:t>
            </w:r>
          </w:p>
        </w:tc>
        <w:tc>
          <w:tcPr>
            <w:tcW w:w="776" w:type="dxa"/>
          </w:tcPr>
          <w:p w:rsidR="002135C9" w:rsidRPr="00B369F0" w:rsidRDefault="00712142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8" w:type="dxa"/>
          </w:tcPr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здоровья и здорового образа жизни.</w:t>
            </w:r>
          </w:p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Режим дня школьника, чередование труда и отдыха в 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B369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здоровья. 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Дорога от дома до школы, правила безопасного поведения </w:t>
            </w:r>
            <w:r w:rsidRPr="00B369F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 дорогах, в лесу, на водоёме в разное время года. Пра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вила пожарной безопасности, основные правила обращения с газом, электричеством, водой.</w:t>
            </w:r>
          </w:p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безопасного поведения в природе.</w:t>
            </w:r>
          </w:p>
          <w:p w:rsidR="005E2F5F" w:rsidRPr="00B369F0" w:rsidRDefault="005E2F5F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о здоровье и безопасности окружающих </w:t>
            </w:r>
            <w:r w:rsidR="003C34E5"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людей.</w:t>
            </w:r>
          </w:p>
          <w:p w:rsidR="002135C9" w:rsidRPr="00B369F0" w:rsidRDefault="002135C9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B5556" w:rsidRPr="00B369F0" w:rsidRDefault="00FB5556" w:rsidP="00B369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называть основные правила здорового образа жизни. </w:t>
            </w:r>
          </w:p>
          <w:p w:rsidR="00FB5556" w:rsidRPr="00B369F0" w:rsidRDefault="00FB5556" w:rsidP="00B369F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Осваивать правила здорового образа жизни.</w:t>
            </w:r>
          </w:p>
          <w:p w:rsidR="00FB5556" w:rsidRPr="00B369F0" w:rsidRDefault="00FB5556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FB5556" w:rsidRPr="00B369F0" w:rsidRDefault="00FB5556" w:rsidP="00B369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Договариваться о распределении функций и ролей 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совместной деятельности.</w:t>
            </w:r>
          </w:p>
          <w:p w:rsidR="002135C9" w:rsidRPr="00B369F0" w:rsidRDefault="00FB5556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готовность следовать нормам </w:t>
            </w:r>
            <w:r w:rsidR="003C34E5"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сберегающего</w:t>
            </w: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</w:tc>
      </w:tr>
      <w:tr w:rsidR="002135C9" w:rsidRPr="00B369F0" w:rsidTr="00B369F0">
        <w:trPr>
          <w:cantSplit/>
          <w:trHeight w:val="231"/>
        </w:trPr>
        <w:tc>
          <w:tcPr>
            <w:tcW w:w="84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28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2135C9" w:rsidRPr="00B369F0" w:rsidRDefault="002135C9" w:rsidP="00B36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982" w:rsidRDefault="005E4982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FB5556" w:rsidRDefault="00FB5556" w:rsidP="002135C9">
      <w:pPr>
        <w:rPr>
          <w:rFonts w:ascii="Times New Roman" w:hAnsi="Times New Roman" w:cs="Times New Roman"/>
          <w:sz w:val="24"/>
          <w:szCs w:val="24"/>
        </w:rPr>
      </w:pPr>
    </w:p>
    <w:p w:rsidR="00B369F0" w:rsidRDefault="00B369F0" w:rsidP="00FB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69F0" w:rsidSect="00D267A8">
          <w:pgSz w:w="16838" w:h="11906" w:orient="landscape"/>
          <w:pgMar w:top="851" w:right="284" w:bottom="794" w:left="1474" w:header="709" w:footer="709" w:gutter="0"/>
          <w:cols w:space="708"/>
          <w:docGrid w:linePitch="360"/>
        </w:sectPr>
      </w:pPr>
    </w:p>
    <w:p w:rsidR="00FB5556" w:rsidRPr="00E505BA" w:rsidRDefault="00FB5556" w:rsidP="00FB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Дополнительная литература: </w:t>
      </w:r>
    </w:p>
    <w:p w:rsidR="00FB5556" w:rsidRPr="00E505BA" w:rsidRDefault="00FB5556" w:rsidP="00FB5556">
      <w:pPr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тетрадь к учебнику: </w:t>
      </w:r>
      <w:r w:rsidRPr="00563F6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класс; под редакцией Н.Ф.Виноградовой</w:t>
      </w:r>
    </w:p>
    <w:p w:rsidR="00FB5556" w:rsidRPr="00563F69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2.Таблицы.</w:t>
      </w:r>
      <w:r w:rsidRPr="00563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и животный мир.</w:t>
      </w:r>
    </w:p>
    <w:p w:rsidR="00FB5556" w:rsidRPr="006D10D3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36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полушарий.</w:t>
      </w:r>
    </w:p>
    <w:p w:rsidR="00FB5556" w:rsidRPr="00563F69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4.Иллюстрации с изображением растений, животных</w:t>
      </w:r>
      <w:r w:rsidRPr="006D10D3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FB5556" w:rsidRPr="006D10D3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5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ресурсы: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Единая коллекция Цифровых Образовательных Ресурсов.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http://school-collection.edu.ru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КМ-Школа (образовательная среда для комплексной информатизации школы).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http://www.km-school.ru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Презентация уроков «Начальная школа».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http://nachalka/info/about/193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 иду на урок начальной школы (материалы к уроку).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http://nsc.1september.ru/urok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Презентации уроков «Начальная школа». – Режим </w:t>
      </w:r>
      <w:r w:rsidR="003C34E5"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r w:rsidRPr="00E50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http://nachalka.info/about/193</w:t>
      </w:r>
    </w:p>
    <w:p w:rsidR="00FB5556" w:rsidRPr="00E505BA" w:rsidRDefault="00FB5556" w:rsidP="00FB555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E50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.Технические средства обучения: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FB5556" w:rsidRPr="00705D13" w:rsidTr="00FB5556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FB5556" w:rsidRPr="00705D13" w:rsidTr="00FB5556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FB5556" w:rsidRPr="00705D13" w:rsidTr="00FB5556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5556" w:rsidRPr="00705D13" w:rsidTr="00FB5556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5D13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556" w:rsidRPr="00705D13" w:rsidRDefault="00FB5556" w:rsidP="00FB55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B5556" w:rsidRPr="006D10D3" w:rsidRDefault="00FB5556" w:rsidP="00FB5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  <w:r w:rsidRPr="006D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5A6618" w:rsidRDefault="00FB5556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курса «Окружающий мир</w:t>
      </w:r>
      <w:r w:rsidRP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>» учащиеся</w:t>
      </w: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67A8">
        <w:rPr>
          <w:rFonts w:ascii="Times New Roman" w:eastAsia="Times New Roman" w:hAnsi="Times New Roman" w:cs="Times New Roman"/>
          <w:sz w:val="24"/>
          <w:szCs w:val="24"/>
          <w:lang w:eastAsia="ru-RU"/>
        </w:rPr>
        <w:t>1класса:</w:t>
      </w:r>
    </w:p>
    <w:p w:rsidR="005A6618" w:rsidRDefault="005A6618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34E5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природе, человеке и обществе;</w:t>
      </w:r>
    </w:p>
    <w:p w:rsidR="005A6618" w:rsidRDefault="003C34E5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Обретут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гордости за свою Родину,</w:t>
      </w:r>
      <w:r w:rsid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российский народ и его историю;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B5556" w:rsidRPr="00FB5556" w:rsidRDefault="003C34E5" w:rsidP="00FB5556">
      <w:pPr>
        <w:tabs>
          <w:tab w:val="left" w:pos="142"/>
          <w:tab w:val="left" w:leader="dot" w:pos="624"/>
          <w:tab w:val="left" w:pos="709"/>
        </w:tabs>
        <w:spacing w:after="0" w:line="2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Познакомятся</w:t>
      </w:r>
      <w:r w:rsidR="00FB5556" w:rsidRPr="00FB55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</w:t>
      </w:r>
      <w:r w:rsid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меняющемся и развивающемся мире.</w:t>
      </w:r>
    </w:p>
    <w:p w:rsidR="001C580B" w:rsidRPr="002B1E34" w:rsidRDefault="001C580B" w:rsidP="001C580B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природа</w:t>
      </w:r>
    </w:p>
    <w:p w:rsidR="001C580B" w:rsidRPr="002B1E34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</w:t>
      </w:r>
      <w:r w:rsidRPr="002B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научится: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изученные объекты и явления живой и неживой природы;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-описывать на основе предложенного плана изученные 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-проводить несложные наблюдения в окружающей среде и ставить опыты, используя простейшее лабораторное оборудование и измерительные приборы;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-обнаруживать простейшие взаимосвязи между живой и 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</w:t>
      </w:r>
      <w:r w:rsidR="005A66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отношения к природе.</w:t>
      </w:r>
    </w:p>
    <w:p w:rsidR="001C580B" w:rsidRPr="00836325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-осознавать ценность природы и необходимость нести </w:t>
      </w:r>
      <w:r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ответственность за её сохранение, соблюдать </w:t>
      </w:r>
      <w:r w:rsidR="003C34E5"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правила поведения</w:t>
      </w:r>
      <w:r w:rsidRPr="00836325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 xml:space="preserve"> в школе и в быту (раздельный сбор мусора, экономия воды и электроэнергии) и природной среде;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-пользоваться простыми навыками самоконтроля са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выполнять правила безопасного поведения в доме, на </w:t>
      </w: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улице, природной среде, оказывать первую помощь при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несложных несчастных случаях;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-планировать, контролировать и оценивать учебные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C580B" w:rsidRPr="002B1E34" w:rsidRDefault="001C580B" w:rsidP="001C580B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Человек и общество</w:t>
      </w:r>
    </w:p>
    <w:p w:rsidR="001C580B" w:rsidRPr="002B1E34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</w:t>
      </w:r>
      <w:r w:rsidRPr="002B1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научится: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-узнавать государственную символику Российской Феде</w:t>
      </w: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родного края; находить на карте мира Россий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</w:t>
      </w:r>
      <w:r w:rsidR="003C3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дерацию, на карте России Москву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-оценивать характер взаимоотношений людей в различ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2B1E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желательности и </w:t>
      </w:r>
      <w:r w:rsidR="003C34E5"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 нравственной</w:t>
      </w:r>
      <w:r w:rsidRPr="002B1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отзывчивости, понимания чувств </w:t>
      </w:r>
      <w:r w:rsidR="003C34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 и сопереживания им.</w:t>
      </w:r>
    </w:p>
    <w:p w:rsidR="001C580B" w:rsidRPr="00836325" w:rsidRDefault="001C580B" w:rsidP="001C580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1C580B" w:rsidRPr="00836325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-проявлять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836325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среде;</w:t>
      </w:r>
    </w:p>
    <w:p w:rsidR="001C580B" w:rsidRPr="002B1E34" w:rsidRDefault="001C580B" w:rsidP="001C58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325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-определять общую цель в совместной деятельности </w:t>
      </w:r>
      <w:r w:rsidRPr="008363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580B" w:rsidRDefault="001C580B" w:rsidP="001C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C580B" w:rsidSect="00D267A8">
          <w:pgSz w:w="11906" w:h="16838"/>
          <w:pgMar w:top="851" w:right="284" w:bottom="794" w:left="1474" w:header="709" w:footer="709" w:gutter="0"/>
          <w:cols w:space="708"/>
          <w:docGrid w:linePitch="360"/>
        </w:sectPr>
      </w:pPr>
    </w:p>
    <w:p w:rsidR="00FB5556" w:rsidRPr="00FB5556" w:rsidRDefault="00FB5556" w:rsidP="00493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B5556" w:rsidRPr="00FB5556" w:rsidSect="00D267A8">
      <w:pgSz w:w="16838" w:h="11906" w:orient="landscape"/>
      <w:pgMar w:top="851" w:right="284" w:bottom="794" w:left="147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F8E" w:rsidRDefault="00494F8E" w:rsidP="005E2F5F">
      <w:pPr>
        <w:spacing w:after="0" w:line="240" w:lineRule="auto"/>
      </w:pPr>
      <w:r>
        <w:separator/>
      </w:r>
    </w:p>
  </w:endnote>
  <w:endnote w:type="continuationSeparator" w:id="1">
    <w:p w:rsidR="00494F8E" w:rsidRDefault="00494F8E" w:rsidP="005E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9156577"/>
      <w:docPartObj>
        <w:docPartGallery w:val="Page Numbers (Bottom of Page)"/>
        <w:docPartUnique/>
      </w:docPartObj>
    </w:sdtPr>
    <w:sdtContent>
      <w:p w:rsidR="008632C6" w:rsidRDefault="00E7701C">
        <w:pPr>
          <w:pStyle w:val="ab"/>
          <w:jc w:val="right"/>
        </w:pPr>
        <w:r>
          <w:fldChar w:fldCharType="begin"/>
        </w:r>
        <w:r w:rsidR="008632C6">
          <w:instrText>PAGE   \* MERGEFORMAT</w:instrText>
        </w:r>
        <w:r>
          <w:fldChar w:fldCharType="separate"/>
        </w:r>
        <w:r w:rsidR="00493F48">
          <w:rPr>
            <w:noProof/>
          </w:rPr>
          <w:t>8</w:t>
        </w:r>
        <w:r>
          <w:fldChar w:fldCharType="end"/>
        </w:r>
      </w:p>
    </w:sdtContent>
  </w:sdt>
  <w:p w:rsidR="008632C6" w:rsidRDefault="008632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F8E" w:rsidRDefault="00494F8E" w:rsidP="005E2F5F">
      <w:pPr>
        <w:spacing w:after="0" w:line="240" w:lineRule="auto"/>
      </w:pPr>
      <w:r>
        <w:separator/>
      </w:r>
    </w:p>
  </w:footnote>
  <w:footnote w:type="continuationSeparator" w:id="1">
    <w:p w:rsidR="00494F8E" w:rsidRDefault="00494F8E" w:rsidP="005E2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BE523B"/>
    <w:multiLevelType w:val="hybridMultilevel"/>
    <w:tmpl w:val="7F125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60BF7"/>
    <w:multiLevelType w:val="hybridMultilevel"/>
    <w:tmpl w:val="3BAC8C02"/>
    <w:lvl w:ilvl="0" w:tplc="39943D04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3" w:hanging="360"/>
      </w:pPr>
    </w:lvl>
    <w:lvl w:ilvl="2" w:tplc="0419001B">
      <w:start w:val="1"/>
      <w:numFmt w:val="lowerRoman"/>
      <w:lvlText w:val="%3."/>
      <w:lvlJc w:val="right"/>
      <w:pPr>
        <w:ind w:left="1853" w:hanging="180"/>
      </w:pPr>
    </w:lvl>
    <w:lvl w:ilvl="3" w:tplc="0419000F">
      <w:start w:val="1"/>
      <w:numFmt w:val="decimal"/>
      <w:lvlText w:val="%4."/>
      <w:lvlJc w:val="left"/>
      <w:pPr>
        <w:ind w:left="2573" w:hanging="360"/>
      </w:pPr>
    </w:lvl>
    <w:lvl w:ilvl="4" w:tplc="04190019">
      <w:start w:val="1"/>
      <w:numFmt w:val="lowerLetter"/>
      <w:lvlText w:val="%5."/>
      <w:lvlJc w:val="left"/>
      <w:pPr>
        <w:ind w:left="3293" w:hanging="360"/>
      </w:pPr>
    </w:lvl>
    <w:lvl w:ilvl="5" w:tplc="0419001B">
      <w:start w:val="1"/>
      <w:numFmt w:val="lowerRoman"/>
      <w:lvlText w:val="%6."/>
      <w:lvlJc w:val="right"/>
      <w:pPr>
        <w:ind w:left="4013" w:hanging="180"/>
      </w:pPr>
    </w:lvl>
    <w:lvl w:ilvl="6" w:tplc="0419000F">
      <w:start w:val="1"/>
      <w:numFmt w:val="decimal"/>
      <w:lvlText w:val="%7."/>
      <w:lvlJc w:val="left"/>
      <w:pPr>
        <w:ind w:left="4733" w:hanging="360"/>
      </w:pPr>
    </w:lvl>
    <w:lvl w:ilvl="7" w:tplc="04190019">
      <w:start w:val="1"/>
      <w:numFmt w:val="lowerLetter"/>
      <w:lvlText w:val="%8."/>
      <w:lvlJc w:val="left"/>
      <w:pPr>
        <w:ind w:left="5453" w:hanging="360"/>
      </w:pPr>
    </w:lvl>
    <w:lvl w:ilvl="8" w:tplc="0419001B">
      <w:start w:val="1"/>
      <w:numFmt w:val="lowerRoman"/>
      <w:lvlText w:val="%9."/>
      <w:lvlJc w:val="right"/>
      <w:pPr>
        <w:ind w:left="6173" w:hanging="180"/>
      </w:pPr>
    </w:lvl>
  </w:abstractNum>
  <w:abstractNum w:abstractNumId="5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024A9"/>
    <w:multiLevelType w:val="hybridMultilevel"/>
    <w:tmpl w:val="3AE00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4D526C2"/>
    <w:multiLevelType w:val="hybridMultilevel"/>
    <w:tmpl w:val="A9325474"/>
    <w:lvl w:ilvl="0" w:tplc="A43AE1B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6CC04106"/>
    <w:multiLevelType w:val="hybridMultilevel"/>
    <w:tmpl w:val="25A23E6A"/>
    <w:lvl w:ilvl="0" w:tplc="1DD6079C">
      <w:start w:val="1"/>
      <w:numFmt w:val="decimal"/>
      <w:lvlText w:val="%1."/>
      <w:lvlJc w:val="left"/>
      <w:pPr>
        <w:ind w:left="69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6F351A5E"/>
    <w:multiLevelType w:val="hybridMultilevel"/>
    <w:tmpl w:val="57D4D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C39"/>
    <w:rsid w:val="000D45A5"/>
    <w:rsid w:val="001C580B"/>
    <w:rsid w:val="001D199C"/>
    <w:rsid w:val="002135C9"/>
    <w:rsid w:val="002140C8"/>
    <w:rsid w:val="00221500"/>
    <w:rsid w:val="00241EFB"/>
    <w:rsid w:val="002C6415"/>
    <w:rsid w:val="0038733D"/>
    <w:rsid w:val="00395546"/>
    <w:rsid w:val="003B55A0"/>
    <w:rsid w:val="003C34E5"/>
    <w:rsid w:val="003E74EF"/>
    <w:rsid w:val="00412247"/>
    <w:rsid w:val="0043178F"/>
    <w:rsid w:val="00493F48"/>
    <w:rsid w:val="00494F8E"/>
    <w:rsid w:val="004C5F31"/>
    <w:rsid w:val="00551FE3"/>
    <w:rsid w:val="005A6618"/>
    <w:rsid w:val="005E1227"/>
    <w:rsid w:val="005E2F5F"/>
    <w:rsid w:val="005E4982"/>
    <w:rsid w:val="00614F44"/>
    <w:rsid w:val="00640E32"/>
    <w:rsid w:val="00666602"/>
    <w:rsid w:val="00712142"/>
    <w:rsid w:val="007445F3"/>
    <w:rsid w:val="00797FF2"/>
    <w:rsid w:val="007D44FC"/>
    <w:rsid w:val="007E1C39"/>
    <w:rsid w:val="0080011B"/>
    <w:rsid w:val="008632C6"/>
    <w:rsid w:val="008A33D9"/>
    <w:rsid w:val="00992E1C"/>
    <w:rsid w:val="00A06F2C"/>
    <w:rsid w:val="00A7200B"/>
    <w:rsid w:val="00A90787"/>
    <w:rsid w:val="00A934CE"/>
    <w:rsid w:val="00AA499B"/>
    <w:rsid w:val="00AE2347"/>
    <w:rsid w:val="00AF348F"/>
    <w:rsid w:val="00B05483"/>
    <w:rsid w:val="00B369F0"/>
    <w:rsid w:val="00B74901"/>
    <w:rsid w:val="00C20AB8"/>
    <w:rsid w:val="00D267A8"/>
    <w:rsid w:val="00D57A02"/>
    <w:rsid w:val="00D86FCB"/>
    <w:rsid w:val="00DB0EB9"/>
    <w:rsid w:val="00DF5777"/>
    <w:rsid w:val="00E7701C"/>
    <w:rsid w:val="00FA5304"/>
    <w:rsid w:val="00FB5556"/>
    <w:rsid w:val="00FC04A3"/>
    <w:rsid w:val="00FF6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2135C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2135C9"/>
    <w:rPr>
      <w:color w:val="000000"/>
      <w:w w:val="100"/>
    </w:rPr>
  </w:style>
  <w:style w:type="character" w:customStyle="1" w:styleId="a4">
    <w:name w:val="Основной Знак"/>
    <w:link w:val="a3"/>
    <w:rsid w:val="002135C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List Paragraph"/>
    <w:basedOn w:val="a"/>
    <w:uiPriority w:val="34"/>
    <w:qFormat/>
    <w:rsid w:val="002135C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1C580B"/>
  </w:style>
  <w:style w:type="paragraph" w:styleId="a6">
    <w:name w:val="No Spacing"/>
    <w:uiPriority w:val="99"/>
    <w:qFormat/>
    <w:rsid w:val="001C580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ParagraphStyle">
    <w:name w:val="Paragraph Style"/>
    <w:uiPriority w:val="99"/>
    <w:rsid w:val="001C5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C58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1C580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uiPriority w:val="99"/>
    <w:rsid w:val="001C580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1C58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1C580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rsid w:val="001C580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0B"/>
    <w:rPr>
      <w:rFonts w:ascii="Calibri" w:eastAsia="Times New Roman" w:hAnsi="Calibri" w:cs="Calibri"/>
      <w:lang w:eastAsia="ru-RU"/>
    </w:rPr>
  </w:style>
  <w:style w:type="character" w:customStyle="1" w:styleId="ad">
    <w:name w:val="Текст концевой сноски Знак"/>
    <w:basedOn w:val="a0"/>
    <w:link w:val="ae"/>
    <w:uiPriority w:val="99"/>
    <w:semiHidden/>
    <w:locked/>
    <w:rsid w:val="001C580B"/>
    <w:rPr>
      <w:sz w:val="20"/>
      <w:szCs w:val="20"/>
    </w:rPr>
  </w:style>
  <w:style w:type="paragraph" w:styleId="ae">
    <w:name w:val="endnote text"/>
    <w:basedOn w:val="a"/>
    <w:link w:val="ad"/>
    <w:uiPriority w:val="99"/>
    <w:semiHidden/>
    <w:rsid w:val="001C580B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1C580B"/>
    <w:rPr>
      <w:sz w:val="20"/>
      <w:szCs w:val="20"/>
    </w:rPr>
  </w:style>
  <w:style w:type="character" w:customStyle="1" w:styleId="EndnoteTextChar1">
    <w:name w:val="Endnote Text Char1"/>
    <w:basedOn w:val="a0"/>
    <w:uiPriority w:val="99"/>
    <w:semiHidden/>
    <w:rsid w:val="001C580B"/>
    <w:rPr>
      <w:rFonts w:cs="Calibri"/>
      <w:sz w:val="20"/>
      <w:szCs w:val="20"/>
      <w:lang w:eastAsia="en-US"/>
    </w:rPr>
  </w:style>
  <w:style w:type="table" w:styleId="af">
    <w:name w:val="Table Grid"/>
    <w:basedOn w:val="a1"/>
    <w:uiPriority w:val="99"/>
    <w:rsid w:val="001C580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uiPriority w:val="99"/>
    <w:locked/>
    <w:rsid w:val="001C580B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C580B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paragraph" w:customStyle="1" w:styleId="af0">
    <w:name w:val="Содержимое таблицы"/>
    <w:basedOn w:val="a"/>
    <w:uiPriority w:val="99"/>
    <w:rsid w:val="001C580B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1C580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16</cp:revision>
  <dcterms:created xsi:type="dcterms:W3CDTF">2015-07-25T15:26:00Z</dcterms:created>
  <dcterms:modified xsi:type="dcterms:W3CDTF">2017-10-12T10:14:00Z</dcterms:modified>
</cp:coreProperties>
</file>