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E81" w:rsidRDefault="00793E81" w:rsidP="00793E81">
      <w:pPr>
        <w:spacing w:line="192" w:lineRule="auto"/>
        <w:textAlignment w:val="baseline"/>
        <w:rPr>
          <w:rFonts w:ascii="Arial" w:eastAsiaTheme="minorEastAsia" w:hAnsi="Arial" w:cs="Arial"/>
          <w:b/>
          <w:bCs/>
          <w:iCs/>
          <w:color w:val="FF0000"/>
          <w:sz w:val="36"/>
          <w:szCs w:val="36"/>
        </w:rPr>
      </w:pPr>
      <w:r w:rsidRPr="00793E81">
        <w:rPr>
          <w:rFonts w:ascii="Arial" w:eastAsiaTheme="minorEastAsia" w:hAnsi="Arial" w:cs="Arial"/>
          <w:b/>
          <w:bCs/>
          <w:iCs/>
          <w:color w:val="FF0000"/>
          <w:sz w:val="36"/>
          <w:szCs w:val="36"/>
        </w:rPr>
        <w:t>Локальные нормативные акты (</w:t>
      </w:r>
      <w:r w:rsidR="00D476FA" w:rsidRPr="00793E81">
        <w:rPr>
          <w:rFonts w:ascii="Arial" w:eastAsiaTheme="minorEastAsia" w:hAnsi="Arial" w:cs="Arial"/>
          <w:b/>
          <w:bCs/>
          <w:iCs/>
          <w:color w:val="FF0000"/>
          <w:sz w:val="36"/>
          <w:szCs w:val="36"/>
        </w:rPr>
        <w:t>ЛНА</w:t>
      </w:r>
      <w:r w:rsidRPr="00793E81">
        <w:rPr>
          <w:rFonts w:ascii="Arial" w:eastAsiaTheme="minorEastAsia" w:hAnsi="Arial" w:cs="Arial"/>
          <w:b/>
          <w:bCs/>
          <w:iCs/>
          <w:color w:val="FF0000"/>
          <w:sz w:val="36"/>
          <w:szCs w:val="36"/>
        </w:rPr>
        <w:t>)</w:t>
      </w:r>
      <w:r w:rsidR="00D476FA" w:rsidRPr="00793E81">
        <w:rPr>
          <w:rFonts w:ascii="Arial" w:eastAsiaTheme="minorEastAsia" w:hAnsi="Arial" w:cs="Arial"/>
          <w:b/>
          <w:bCs/>
          <w:iCs/>
          <w:color w:val="FF0000"/>
          <w:sz w:val="36"/>
          <w:szCs w:val="36"/>
        </w:rPr>
        <w:t>, принимаемые работодателем с учетом мнения</w:t>
      </w:r>
    </w:p>
    <w:p w:rsidR="00D476FA" w:rsidRPr="00793E81" w:rsidRDefault="00D476FA" w:rsidP="00793E81">
      <w:pPr>
        <w:spacing w:line="192" w:lineRule="auto"/>
        <w:textAlignment w:val="baseline"/>
        <w:rPr>
          <w:rFonts w:ascii="Arial" w:eastAsiaTheme="minorEastAsia" w:hAnsi="Arial" w:cs="Arial"/>
          <w:b/>
          <w:bCs/>
          <w:iCs/>
          <w:color w:val="FF0000"/>
          <w:sz w:val="36"/>
          <w:szCs w:val="36"/>
        </w:rPr>
      </w:pPr>
      <w:r w:rsidRPr="00793E81">
        <w:rPr>
          <w:rFonts w:ascii="Arial" w:eastAsiaTheme="minorEastAsia" w:hAnsi="Arial" w:cs="Arial"/>
          <w:b/>
          <w:bCs/>
          <w:iCs/>
          <w:color w:val="FF0000"/>
          <w:sz w:val="36"/>
          <w:szCs w:val="36"/>
        </w:rPr>
        <w:t xml:space="preserve"> (или по согласованию) профкома </w:t>
      </w:r>
      <w:proofErr w:type="gramStart"/>
      <w:r w:rsidRPr="00793E81">
        <w:rPr>
          <w:rFonts w:ascii="Arial" w:eastAsiaTheme="minorEastAsia" w:hAnsi="Arial" w:cs="Arial"/>
          <w:b/>
          <w:bCs/>
          <w:iCs/>
          <w:color w:val="FF0000"/>
          <w:sz w:val="36"/>
          <w:szCs w:val="36"/>
        </w:rPr>
        <w:t>ПО</w:t>
      </w:r>
      <w:proofErr w:type="gramEnd"/>
      <w:r w:rsidR="00553F8F" w:rsidRPr="00793E81">
        <w:rPr>
          <w:rFonts w:ascii="Arial" w:eastAsiaTheme="minorEastAsia" w:hAnsi="Arial" w:cs="Arial"/>
          <w:b/>
          <w:bCs/>
          <w:iCs/>
          <w:color w:val="FF0000"/>
          <w:sz w:val="36"/>
          <w:szCs w:val="36"/>
        </w:rPr>
        <w:t>:</w:t>
      </w:r>
      <w:bookmarkStart w:id="0" w:name="_GoBack"/>
      <w:bookmarkEnd w:id="0"/>
    </w:p>
    <w:p w:rsidR="00793E81" w:rsidRDefault="00793E81" w:rsidP="00BB5A9F">
      <w:pPr>
        <w:spacing w:line="192" w:lineRule="auto"/>
        <w:jc w:val="both"/>
        <w:textAlignment w:val="baseline"/>
        <w:rPr>
          <w:rFonts w:eastAsiaTheme="minorEastAsia" w:hAnsi="Arial"/>
          <w:b/>
          <w:bCs/>
          <w:i/>
          <w:iCs/>
          <w:color w:val="FF0000"/>
          <w:sz w:val="36"/>
          <w:szCs w:val="36"/>
        </w:rPr>
      </w:pPr>
    </w:p>
    <w:p w:rsidR="00793E81" w:rsidRPr="00793E81" w:rsidRDefault="00793E81" w:rsidP="00BB5A9F">
      <w:pPr>
        <w:spacing w:line="192" w:lineRule="auto"/>
        <w:jc w:val="both"/>
        <w:textAlignment w:val="baseline"/>
        <w:rPr>
          <w:rFonts w:eastAsiaTheme="minorEastAsia" w:hAnsi="Arial"/>
          <w:b/>
          <w:bCs/>
          <w:i/>
          <w:iCs/>
          <w:color w:val="FF0000"/>
          <w:sz w:val="36"/>
          <w:szCs w:val="36"/>
        </w:rPr>
      </w:pPr>
    </w:p>
    <w:p w:rsidR="00BB5A9F" w:rsidRPr="00793E81" w:rsidRDefault="00BB5A9F" w:rsidP="00BB5A9F">
      <w:pPr>
        <w:pStyle w:val="a3"/>
        <w:numPr>
          <w:ilvl w:val="0"/>
          <w:numId w:val="1"/>
        </w:numPr>
        <w:spacing w:line="192" w:lineRule="auto"/>
        <w:jc w:val="both"/>
        <w:textAlignment w:val="baseline"/>
        <w:rPr>
          <w:sz w:val="28"/>
          <w:szCs w:val="28"/>
        </w:rPr>
      </w:pP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Привлечение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к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сверхурочным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работам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,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работе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в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выходные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и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нерабочие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праздничные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дни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,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разделение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рабочего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дня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на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части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(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ст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.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ст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.99,113,105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ТК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РФ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)</w:t>
      </w:r>
      <w:r w:rsidR="00793E81"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;</w:t>
      </w:r>
    </w:p>
    <w:p w:rsidR="00793E81" w:rsidRPr="00793E81" w:rsidRDefault="00793E81" w:rsidP="00793E81">
      <w:pPr>
        <w:pStyle w:val="a3"/>
        <w:spacing w:line="192" w:lineRule="auto"/>
        <w:jc w:val="both"/>
        <w:textAlignment w:val="baseline"/>
        <w:rPr>
          <w:sz w:val="28"/>
          <w:szCs w:val="28"/>
        </w:rPr>
      </w:pPr>
    </w:p>
    <w:p w:rsidR="00BB5A9F" w:rsidRPr="00793E81" w:rsidRDefault="00BB5A9F" w:rsidP="00BB5A9F">
      <w:pPr>
        <w:pStyle w:val="a3"/>
        <w:numPr>
          <w:ilvl w:val="0"/>
          <w:numId w:val="2"/>
        </w:numPr>
        <w:spacing w:line="192" w:lineRule="auto"/>
        <w:jc w:val="both"/>
        <w:textAlignment w:val="baseline"/>
        <w:rPr>
          <w:sz w:val="28"/>
          <w:szCs w:val="28"/>
        </w:rPr>
      </w:pP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Графики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отпусков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,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ежегодные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дополнит</w:t>
      </w:r>
      <w:proofErr w:type="gramStart"/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.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о</w:t>
      </w:r>
      <w:proofErr w:type="gramEnd"/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тпуска</w:t>
      </w:r>
      <w:proofErr w:type="spellEnd"/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(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ст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.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ст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.123,116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ТК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РФ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)</w:t>
      </w:r>
      <w:r w:rsidR="00793E81"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;</w:t>
      </w:r>
    </w:p>
    <w:p w:rsidR="00793E81" w:rsidRPr="00793E81" w:rsidRDefault="00793E81" w:rsidP="00793E81">
      <w:pPr>
        <w:pStyle w:val="a3"/>
        <w:spacing w:line="192" w:lineRule="auto"/>
        <w:jc w:val="both"/>
        <w:textAlignment w:val="baseline"/>
        <w:rPr>
          <w:sz w:val="28"/>
          <w:szCs w:val="28"/>
        </w:rPr>
      </w:pPr>
    </w:p>
    <w:p w:rsidR="00BB5A9F" w:rsidRPr="00793E81" w:rsidRDefault="00BB5A9F" w:rsidP="00BB5A9F">
      <w:pPr>
        <w:pStyle w:val="a3"/>
        <w:numPr>
          <w:ilvl w:val="0"/>
          <w:numId w:val="3"/>
        </w:numPr>
        <w:spacing w:line="192" w:lineRule="auto"/>
        <w:jc w:val="both"/>
        <w:textAlignment w:val="baseline"/>
        <w:rPr>
          <w:sz w:val="28"/>
          <w:szCs w:val="28"/>
        </w:rPr>
      </w:pP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Система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оплаты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и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стимулирования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труда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,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повышение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оплаты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за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работу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в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ночное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время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,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в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выходные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и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нерабочие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праздничные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дни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,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сверхурочную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работу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,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за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работу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во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вредных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условиях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труда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(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ст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.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ст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.135,154,153,152,147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ТК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РФ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)</w:t>
      </w:r>
      <w:r w:rsidR="00793E81"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;</w:t>
      </w:r>
    </w:p>
    <w:p w:rsidR="00793E81" w:rsidRPr="00793E81" w:rsidRDefault="00793E81" w:rsidP="00793E81">
      <w:pPr>
        <w:pStyle w:val="a3"/>
        <w:spacing w:line="192" w:lineRule="auto"/>
        <w:jc w:val="both"/>
        <w:textAlignment w:val="baseline"/>
        <w:rPr>
          <w:sz w:val="28"/>
          <w:szCs w:val="28"/>
        </w:rPr>
      </w:pPr>
    </w:p>
    <w:p w:rsidR="00BB5A9F" w:rsidRPr="00793E81" w:rsidRDefault="00BB5A9F" w:rsidP="00BB5A9F">
      <w:pPr>
        <w:pStyle w:val="a3"/>
        <w:numPr>
          <w:ilvl w:val="0"/>
          <w:numId w:val="4"/>
        </w:numPr>
        <w:spacing w:line="192" w:lineRule="auto"/>
        <w:jc w:val="both"/>
        <w:textAlignment w:val="baseline"/>
        <w:rPr>
          <w:sz w:val="28"/>
          <w:szCs w:val="28"/>
        </w:rPr>
      </w:pP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Система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нормирования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труда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(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ст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. 162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ТК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РФ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)</w:t>
      </w:r>
      <w:r w:rsidR="00793E81"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;</w:t>
      </w:r>
    </w:p>
    <w:p w:rsidR="00793E81" w:rsidRPr="00793E81" w:rsidRDefault="00793E81" w:rsidP="00793E81">
      <w:pPr>
        <w:pStyle w:val="a3"/>
        <w:spacing w:line="192" w:lineRule="auto"/>
        <w:jc w:val="both"/>
        <w:textAlignment w:val="baseline"/>
        <w:rPr>
          <w:sz w:val="28"/>
          <w:szCs w:val="28"/>
        </w:rPr>
      </w:pPr>
    </w:p>
    <w:p w:rsidR="00BB5A9F" w:rsidRPr="00793E81" w:rsidRDefault="00BB5A9F" w:rsidP="00BB5A9F">
      <w:pPr>
        <w:pStyle w:val="a3"/>
        <w:numPr>
          <w:ilvl w:val="0"/>
          <w:numId w:val="5"/>
        </w:numPr>
        <w:spacing w:line="192" w:lineRule="auto"/>
        <w:jc w:val="both"/>
        <w:textAlignment w:val="baseline"/>
        <w:rPr>
          <w:sz w:val="28"/>
          <w:szCs w:val="28"/>
        </w:rPr>
      </w:pP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Графики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сменности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(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ст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.103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ТК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РФ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)</w:t>
      </w:r>
      <w:r w:rsidR="00793E81"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;</w:t>
      </w:r>
    </w:p>
    <w:p w:rsidR="00793E81" w:rsidRPr="00793E81" w:rsidRDefault="00793E81" w:rsidP="00793E81">
      <w:pPr>
        <w:pStyle w:val="a3"/>
        <w:spacing w:line="192" w:lineRule="auto"/>
        <w:jc w:val="both"/>
        <w:textAlignment w:val="baseline"/>
        <w:rPr>
          <w:sz w:val="28"/>
          <w:szCs w:val="28"/>
        </w:rPr>
      </w:pPr>
    </w:p>
    <w:p w:rsidR="00BB5A9F" w:rsidRPr="00793E81" w:rsidRDefault="00BB5A9F" w:rsidP="00BB5A9F">
      <w:pPr>
        <w:pStyle w:val="a3"/>
        <w:numPr>
          <w:ilvl w:val="0"/>
          <w:numId w:val="6"/>
        </w:numPr>
        <w:spacing w:line="192" w:lineRule="auto"/>
        <w:jc w:val="both"/>
        <w:textAlignment w:val="baseline"/>
        <w:rPr>
          <w:sz w:val="28"/>
          <w:szCs w:val="28"/>
        </w:rPr>
      </w:pP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Правила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внутреннего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трудового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распорядка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(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ст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.190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ТК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РФ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)</w:t>
      </w:r>
      <w:r w:rsidR="00793E81"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;</w:t>
      </w:r>
    </w:p>
    <w:p w:rsidR="00793E81" w:rsidRPr="00793E81" w:rsidRDefault="00793E81" w:rsidP="00793E81">
      <w:pPr>
        <w:pStyle w:val="a3"/>
        <w:spacing w:line="192" w:lineRule="auto"/>
        <w:jc w:val="both"/>
        <w:textAlignment w:val="baseline"/>
        <w:rPr>
          <w:sz w:val="28"/>
          <w:szCs w:val="28"/>
        </w:rPr>
      </w:pPr>
    </w:p>
    <w:p w:rsidR="00BB5A9F" w:rsidRPr="00793E81" w:rsidRDefault="00BB5A9F" w:rsidP="00BB5A9F">
      <w:pPr>
        <w:pStyle w:val="a3"/>
        <w:numPr>
          <w:ilvl w:val="0"/>
          <w:numId w:val="7"/>
        </w:numPr>
        <w:spacing w:line="192" w:lineRule="auto"/>
        <w:jc w:val="both"/>
        <w:textAlignment w:val="baseline"/>
        <w:rPr>
          <w:sz w:val="28"/>
          <w:szCs w:val="28"/>
        </w:rPr>
      </w:pP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Форма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расчетного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листка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(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ст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.136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ТК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РФ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)</w:t>
      </w:r>
      <w:r w:rsidR="00793E81"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;</w:t>
      </w:r>
    </w:p>
    <w:p w:rsidR="00793E81" w:rsidRPr="00793E81" w:rsidRDefault="00793E81" w:rsidP="00793E81">
      <w:pPr>
        <w:pStyle w:val="a3"/>
        <w:spacing w:line="192" w:lineRule="auto"/>
        <w:jc w:val="both"/>
        <w:textAlignment w:val="baseline"/>
        <w:rPr>
          <w:sz w:val="28"/>
          <w:szCs w:val="28"/>
        </w:rPr>
      </w:pPr>
    </w:p>
    <w:p w:rsidR="00BB5A9F" w:rsidRPr="00793E81" w:rsidRDefault="00BB5A9F" w:rsidP="00BB5A9F">
      <w:pPr>
        <w:pStyle w:val="a3"/>
        <w:numPr>
          <w:ilvl w:val="0"/>
          <w:numId w:val="8"/>
        </w:numPr>
        <w:spacing w:line="192" w:lineRule="auto"/>
        <w:jc w:val="both"/>
        <w:textAlignment w:val="baseline"/>
        <w:rPr>
          <w:sz w:val="28"/>
          <w:szCs w:val="28"/>
        </w:rPr>
      </w:pP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Правила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и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инструкции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по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охране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труда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(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ст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.212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ТК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РФ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)</w:t>
      </w:r>
      <w:r w:rsidR="00793E81"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;</w:t>
      </w:r>
    </w:p>
    <w:p w:rsidR="00793E81" w:rsidRPr="00793E81" w:rsidRDefault="00793E81" w:rsidP="00793E81">
      <w:pPr>
        <w:pStyle w:val="a3"/>
        <w:spacing w:line="192" w:lineRule="auto"/>
        <w:jc w:val="both"/>
        <w:textAlignment w:val="baseline"/>
        <w:rPr>
          <w:sz w:val="28"/>
          <w:szCs w:val="28"/>
        </w:rPr>
      </w:pPr>
    </w:p>
    <w:p w:rsidR="00BB5A9F" w:rsidRPr="00793E81" w:rsidRDefault="00BB5A9F" w:rsidP="00BB5A9F">
      <w:pPr>
        <w:pStyle w:val="a3"/>
        <w:numPr>
          <w:ilvl w:val="0"/>
          <w:numId w:val="10"/>
        </w:numPr>
        <w:spacing w:line="192" w:lineRule="auto"/>
        <w:jc w:val="both"/>
        <w:textAlignment w:val="baseline"/>
        <w:rPr>
          <w:sz w:val="28"/>
          <w:szCs w:val="28"/>
        </w:rPr>
      </w:pP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Перечень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должностей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работников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с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ненормированным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рабочим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днем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(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ст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. 101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ТК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РФ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)</w:t>
      </w:r>
      <w:r w:rsidR="00793E81"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;</w:t>
      </w:r>
    </w:p>
    <w:p w:rsidR="00793E81" w:rsidRPr="00793E81" w:rsidRDefault="00793E81" w:rsidP="00793E81">
      <w:pPr>
        <w:pStyle w:val="a3"/>
        <w:spacing w:line="192" w:lineRule="auto"/>
        <w:jc w:val="both"/>
        <w:textAlignment w:val="baseline"/>
        <w:rPr>
          <w:sz w:val="28"/>
          <w:szCs w:val="28"/>
        </w:rPr>
      </w:pPr>
    </w:p>
    <w:p w:rsidR="00793E81" w:rsidRPr="00793E81" w:rsidRDefault="00BB5A9F" w:rsidP="00BB5A9F">
      <w:pPr>
        <w:pStyle w:val="a3"/>
        <w:numPr>
          <w:ilvl w:val="0"/>
          <w:numId w:val="11"/>
        </w:numPr>
        <w:spacing w:line="192" w:lineRule="auto"/>
        <w:jc w:val="both"/>
        <w:textAlignment w:val="baseline"/>
        <w:rPr>
          <w:sz w:val="28"/>
          <w:szCs w:val="28"/>
        </w:rPr>
      </w:pP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Формы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дополнительного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профессионального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образования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работников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(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ст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.196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ТК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РФ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)</w:t>
      </w:r>
      <w:r w:rsidR="00793E81"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;</w:t>
      </w:r>
    </w:p>
    <w:p w:rsidR="00BB5A9F" w:rsidRPr="00793E81" w:rsidRDefault="00BB5A9F" w:rsidP="00793E81">
      <w:pPr>
        <w:pStyle w:val="a3"/>
        <w:spacing w:line="192" w:lineRule="auto"/>
        <w:jc w:val="both"/>
        <w:textAlignment w:val="baseline"/>
        <w:rPr>
          <w:sz w:val="28"/>
          <w:szCs w:val="28"/>
        </w:rPr>
      </w:pP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</w:p>
    <w:p w:rsidR="00BB5A9F" w:rsidRPr="00793E81" w:rsidRDefault="00BB5A9F" w:rsidP="00BB5A9F">
      <w:pPr>
        <w:pStyle w:val="a3"/>
        <w:numPr>
          <w:ilvl w:val="0"/>
          <w:numId w:val="12"/>
        </w:numPr>
        <w:spacing w:line="192" w:lineRule="auto"/>
        <w:jc w:val="both"/>
        <w:textAlignment w:val="baseline"/>
        <w:rPr>
          <w:sz w:val="28"/>
          <w:szCs w:val="28"/>
        </w:rPr>
      </w:pP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О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защите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персональных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данных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работников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 (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ст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.86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ТК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РФ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)</w:t>
      </w:r>
      <w:r w:rsidR="00793E81"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;</w:t>
      </w:r>
    </w:p>
    <w:p w:rsidR="00793E81" w:rsidRPr="00793E81" w:rsidRDefault="00793E81" w:rsidP="00793E81">
      <w:pPr>
        <w:pStyle w:val="a3"/>
        <w:spacing w:line="192" w:lineRule="auto"/>
        <w:jc w:val="both"/>
        <w:textAlignment w:val="baseline"/>
        <w:rPr>
          <w:sz w:val="28"/>
          <w:szCs w:val="28"/>
        </w:rPr>
      </w:pPr>
    </w:p>
    <w:p w:rsidR="00BB5A9F" w:rsidRPr="00793E81" w:rsidRDefault="00BB5A9F" w:rsidP="00BB5A9F">
      <w:pPr>
        <w:pStyle w:val="a3"/>
        <w:numPr>
          <w:ilvl w:val="0"/>
          <w:numId w:val="13"/>
        </w:numPr>
        <w:spacing w:line="192" w:lineRule="auto"/>
        <w:jc w:val="both"/>
        <w:textAlignment w:val="baseline"/>
        <w:rPr>
          <w:sz w:val="28"/>
          <w:szCs w:val="28"/>
        </w:rPr>
      </w:pP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ЛНА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по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вопросам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определения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учебной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нагрузки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и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ее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изменения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(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п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.1.9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Приказа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Минобрнауки</w:t>
      </w:r>
      <w:proofErr w:type="spellEnd"/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России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от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22.12.2014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т№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 1601)</w:t>
      </w:r>
      <w:r w:rsidR="00793E81"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;</w:t>
      </w:r>
    </w:p>
    <w:p w:rsidR="00793E81" w:rsidRPr="00793E81" w:rsidRDefault="00793E81" w:rsidP="00793E81">
      <w:pPr>
        <w:pStyle w:val="a3"/>
        <w:spacing w:line="192" w:lineRule="auto"/>
        <w:jc w:val="both"/>
        <w:textAlignment w:val="baseline"/>
        <w:rPr>
          <w:sz w:val="28"/>
          <w:szCs w:val="28"/>
        </w:rPr>
      </w:pPr>
    </w:p>
    <w:p w:rsidR="00BB5A9F" w:rsidRPr="00793E81" w:rsidRDefault="00BB5A9F" w:rsidP="00BB5A9F">
      <w:pPr>
        <w:pStyle w:val="a3"/>
        <w:numPr>
          <w:ilvl w:val="0"/>
          <w:numId w:val="14"/>
        </w:numPr>
        <w:spacing w:line="192" w:lineRule="auto"/>
        <w:jc w:val="both"/>
        <w:textAlignment w:val="baseline"/>
        <w:rPr>
          <w:sz w:val="28"/>
          <w:szCs w:val="28"/>
        </w:rPr>
      </w:pP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О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противодействии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коррупции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 (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Указ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Президента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РФ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от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11.04.14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№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226)</w:t>
      </w:r>
    </w:p>
    <w:p w:rsidR="00BB5A9F" w:rsidRPr="00793E81" w:rsidRDefault="00BB5A9F" w:rsidP="00BB5A9F">
      <w:pPr>
        <w:pStyle w:val="a3"/>
        <w:numPr>
          <w:ilvl w:val="0"/>
          <w:numId w:val="15"/>
        </w:numPr>
        <w:spacing w:line="192" w:lineRule="auto"/>
        <w:jc w:val="both"/>
        <w:textAlignment w:val="baseline"/>
        <w:rPr>
          <w:sz w:val="28"/>
          <w:szCs w:val="28"/>
        </w:rPr>
      </w:pP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Кодекс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профессиональной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этики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педагогов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 (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рекомендации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МОН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и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 xml:space="preserve"> 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ОПО</w:t>
      </w:r>
      <w:r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)</w:t>
      </w:r>
      <w:r w:rsidR="00793E81" w:rsidRPr="00793E81">
        <w:rPr>
          <w:rFonts w:asciiTheme="minorHAnsi" w:eastAsiaTheme="minorEastAsia" w:hAnsi="Arial" w:cstheme="minorBidi"/>
          <w:b/>
          <w:bCs/>
          <w:iCs/>
          <w:color w:val="000000" w:themeColor="text1"/>
          <w:sz w:val="28"/>
          <w:szCs w:val="28"/>
        </w:rPr>
        <w:t>.</w:t>
      </w:r>
    </w:p>
    <w:p w:rsidR="000029BF" w:rsidRDefault="000029BF"/>
    <w:sectPr w:rsidR="000029BF" w:rsidSect="00793E81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>
        <v:imagedata r:id="rId1" o:title="art5461"/>
      </v:shape>
    </w:pict>
  </w:numPicBullet>
  <w:abstractNum w:abstractNumId="0">
    <w:nsid w:val="0F655A7E"/>
    <w:multiLevelType w:val="hybridMultilevel"/>
    <w:tmpl w:val="9EE8969C"/>
    <w:lvl w:ilvl="0" w:tplc="508A38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C4ED1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FE4D2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BA08F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9864D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2814D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40CB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9609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A8EF6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FA72EA8"/>
    <w:multiLevelType w:val="hybridMultilevel"/>
    <w:tmpl w:val="2AC403D8"/>
    <w:lvl w:ilvl="0" w:tplc="E8D85F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225FB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1CAF8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D6851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CE2DD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8F72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6EC4A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B6F0D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FC1E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5C56ACC"/>
    <w:multiLevelType w:val="hybridMultilevel"/>
    <w:tmpl w:val="A54CC04C"/>
    <w:lvl w:ilvl="0" w:tplc="A5AC3E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F4E70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725A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14509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F4B44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2E369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868E0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AA1C5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F481E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026517E"/>
    <w:multiLevelType w:val="hybridMultilevel"/>
    <w:tmpl w:val="35B03240"/>
    <w:lvl w:ilvl="0" w:tplc="3DFC71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62327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7E156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86679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FE16B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2C161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ACF4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387FC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5682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52C1D41"/>
    <w:multiLevelType w:val="hybridMultilevel"/>
    <w:tmpl w:val="FD9CFA72"/>
    <w:lvl w:ilvl="0" w:tplc="94AAC8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72330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FE6F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4C9F1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3E4CD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780F7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3E69F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10E98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20A0A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8264DA8"/>
    <w:multiLevelType w:val="hybridMultilevel"/>
    <w:tmpl w:val="B1F21506"/>
    <w:lvl w:ilvl="0" w:tplc="FA5072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00E40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AEA28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24987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B6528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7A4E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B88C1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AA156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E091B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16268D7"/>
    <w:multiLevelType w:val="hybridMultilevel"/>
    <w:tmpl w:val="99A84662"/>
    <w:lvl w:ilvl="0" w:tplc="816EE6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3E646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569E2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3CF27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26593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04F37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36B5A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7C1EC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C61D7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407459A"/>
    <w:multiLevelType w:val="hybridMultilevel"/>
    <w:tmpl w:val="B1EA0C04"/>
    <w:lvl w:ilvl="0" w:tplc="396645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B6C47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E27F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EC204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BEFE6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ABB9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52945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34610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ACA52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06429A3"/>
    <w:multiLevelType w:val="hybridMultilevel"/>
    <w:tmpl w:val="FD9CFFBA"/>
    <w:lvl w:ilvl="0" w:tplc="102A7B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E476D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6498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C62DA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2EA0B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0C5B3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0AC45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9A7FD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64781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0781C49"/>
    <w:multiLevelType w:val="hybridMultilevel"/>
    <w:tmpl w:val="9776FAA4"/>
    <w:lvl w:ilvl="0" w:tplc="263C3D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B4737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847CB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A26CA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6025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2A012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D6216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8486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44CCF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B416F3F"/>
    <w:multiLevelType w:val="hybridMultilevel"/>
    <w:tmpl w:val="47503E26"/>
    <w:lvl w:ilvl="0" w:tplc="9182CA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6CEC0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7026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1C476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E4B14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DA08B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5246F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D6B68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785B5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4FE10A2"/>
    <w:multiLevelType w:val="hybridMultilevel"/>
    <w:tmpl w:val="7B863646"/>
    <w:lvl w:ilvl="0" w:tplc="950EC3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D2B8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3A651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92DD7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A4068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9EB95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56775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3A28C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A0856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87205DD"/>
    <w:multiLevelType w:val="hybridMultilevel"/>
    <w:tmpl w:val="3D8C9370"/>
    <w:lvl w:ilvl="0" w:tplc="989AB7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FEBFA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868BA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D0389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8642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46C0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6E8D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12F3D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9E305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9E9206B"/>
    <w:multiLevelType w:val="hybridMultilevel"/>
    <w:tmpl w:val="DC124A22"/>
    <w:lvl w:ilvl="0" w:tplc="9170FD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648B3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FA6B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0EF78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02129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F0633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0044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A6B4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3802C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7C0C3AC2"/>
    <w:multiLevelType w:val="hybridMultilevel"/>
    <w:tmpl w:val="E89AE348"/>
    <w:lvl w:ilvl="0" w:tplc="0450C7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9EA17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F0BD8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1E79F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E2500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84243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94548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D8F76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28CE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0"/>
  </w:num>
  <w:num w:numId="5">
    <w:abstractNumId w:val="1"/>
  </w:num>
  <w:num w:numId="6">
    <w:abstractNumId w:val="3"/>
  </w:num>
  <w:num w:numId="7">
    <w:abstractNumId w:val="2"/>
  </w:num>
  <w:num w:numId="8">
    <w:abstractNumId w:val="8"/>
  </w:num>
  <w:num w:numId="9">
    <w:abstractNumId w:val="11"/>
  </w:num>
  <w:num w:numId="10">
    <w:abstractNumId w:val="7"/>
  </w:num>
  <w:num w:numId="11">
    <w:abstractNumId w:val="0"/>
  </w:num>
  <w:num w:numId="12">
    <w:abstractNumId w:val="4"/>
  </w:num>
  <w:num w:numId="13">
    <w:abstractNumId w:val="14"/>
  </w:num>
  <w:num w:numId="14">
    <w:abstractNumId w:val="1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A9F"/>
    <w:rsid w:val="000029BF"/>
    <w:rsid w:val="00093CF4"/>
    <w:rsid w:val="00166E6B"/>
    <w:rsid w:val="001C01C4"/>
    <w:rsid w:val="002D71E7"/>
    <w:rsid w:val="003A6AD9"/>
    <w:rsid w:val="00553F8F"/>
    <w:rsid w:val="0058340C"/>
    <w:rsid w:val="005A1983"/>
    <w:rsid w:val="005D0B08"/>
    <w:rsid w:val="00793E81"/>
    <w:rsid w:val="009E1D5A"/>
    <w:rsid w:val="00A2467C"/>
    <w:rsid w:val="00BB5A9F"/>
    <w:rsid w:val="00C24F29"/>
    <w:rsid w:val="00C355FD"/>
    <w:rsid w:val="00D34E40"/>
    <w:rsid w:val="00D476FA"/>
    <w:rsid w:val="00F81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A9F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A9F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7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8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0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71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8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67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1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8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909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17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0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84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18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3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хамепс</dc:creator>
  <cp:lastModifiedBy>Ирина</cp:lastModifiedBy>
  <cp:revision>3</cp:revision>
  <dcterms:created xsi:type="dcterms:W3CDTF">2016-11-10T06:49:00Z</dcterms:created>
  <dcterms:modified xsi:type="dcterms:W3CDTF">2016-11-10T06:52:00Z</dcterms:modified>
</cp:coreProperties>
</file>