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428" w:rsidRDefault="0092442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73D6" w:rsidRPr="00F17947" w:rsidRDefault="001C7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7947">
        <w:rPr>
          <w:rFonts w:ascii="Times New Roman" w:hAnsi="Times New Roman" w:cs="Times New Roman"/>
          <w:sz w:val="24"/>
          <w:szCs w:val="24"/>
        </w:rPr>
        <w:t>Аннотация</w:t>
      </w:r>
    </w:p>
    <w:p w:rsidR="00924428" w:rsidRPr="00F17947" w:rsidRDefault="001C7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179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794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F17947">
        <w:rPr>
          <w:rFonts w:ascii="Times New Roman" w:hAnsi="Times New Roman" w:cs="Times New Roman"/>
          <w:sz w:val="24"/>
          <w:szCs w:val="24"/>
        </w:rPr>
        <w:t xml:space="preserve"> рабочей программе по ИЗО,  3 класс</w:t>
      </w:r>
    </w:p>
    <w:p w:rsidR="00924428" w:rsidRPr="00F17947" w:rsidRDefault="001C7BB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1794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17947">
        <w:rPr>
          <w:rFonts w:ascii="Times New Roman" w:hAnsi="Times New Roman" w:cs="Times New Roman"/>
          <w:sz w:val="24"/>
          <w:szCs w:val="24"/>
        </w:rPr>
        <w:t xml:space="preserve"> УМК  «Перспективная начальная школа»</w:t>
      </w:r>
      <w:bookmarkStart w:id="0" w:name="_GoBack"/>
      <w:bookmarkEnd w:id="0"/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программа  разработана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924428" w:rsidRDefault="001C7BBB" w:rsidP="00F179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№ 373 от 6 октября 2009г.) с изменениями от 29 декабря 2014 г (приказ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№ 1643)</w:t>
      </w:r>
    </w:p>
    <w:p w:rsidR="00924428" w:rsidRDefault="001C7BBB" w:rsidP="00F179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Примерной  программы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образования.</w:t>
      </w:r>
    </w:p>
    <w:p w:rsidR="00924428" w:rsidRDefault="001C7BBB" w:rsidP="00F179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Авторской программы по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И.Э.,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Кашекова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А.Л. «Изобразительное искусство» </w:t>
      </w:r>
    </w:p>
    <w:p w:rsidR="00924428" w:rsidRDefault="001C7BBB" w:rsidP="00F17947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изучения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этой целью решаются задачи: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воспитание визуальной культуры как части общей культуры современного человека, интереса к изобразительному искусству; обогащение нравственного опыта, формирование представлений о добре и зле; развитие нравственных чувств, уважения к культуре народов многонациональной России и других стран. 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развитие воображения, творческого потенциала ребенка, желания и умения подходить к любой своей деятельности творчески; способностей к эмоционально-ценностному отношению к искусству и окружающему миру; навыков сотрудничества в художественной деятельности;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освоение первоначальных знаний о пластических искусствах: изобразительных, декоративно-прикладных, архитектуре и дизайне, их роли в жизни человека и общества;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овладение элементарной художественной грамотой,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логика учебно-методического комплекта выстраивается с учетом концептуальных идей системы «Перспективная начальная школа».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1 час в неделю. </w:t>
      </w:r>
    </w:p>
    <w:p w:rsidR="00924428" w:rsidRDefault="001C7BB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- 34 часа в год.</w:t>
      </w:r>
    </w:p>
    <w:sectPr w:rsidR="009244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012F0"/>
    <w:multiLevelType w:val="hybridMultilevel"/>
    <w:tmpl w:val="A8ECD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428"/>
    <w:rsid w:val="001C7BBB"/>
    <w:rsid w:val="00924428"/>
    <w:rsid w:val="00E873D6"/>
    <w:rsid w:val="00F1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461200-F5CA-4AA0-BC5A-DB64B6CD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72yal-010-003</cp:lastModifiedBy>
  <cp:revision>6</cp:revision>
  <dcterms:created xsi:type="dcterms:W3CDTF">2016-02-17T18:30:00Z</dcterms:created>
  <dcterms:modified xsi:type="dcterms:W3CDTF">2016-02-18T06:22:00Z</dcterms:modified>
</cp:coreProperties>
</file>