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99" w:rsidRPr="001C6C3B" w:rsidRDefault="00B37A99" w:rsidP="001C6C3B">
      <w:pPr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Филиал муниципального автономного общеобразовательного учреждения Черемшанская средняя общеобразовательная школа-</w:t>
      </w:r>
    </w:p>
    <w:p w:rsidR="00B37A99" w:rsidRPr="001C6C3B" w:rsidRDefault="00B37A99" w:rsidP="001C6C3B">
      <w:pPr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Первопесьяновская средняя общеобразовательная школа</w:t>
      </w:r>
    </w:p>
    <w:p w:rsidR="00B37A99" w:rsidRPr="001C6C3B" w:rsidRDefault="00B37A99" w:rsidP="001C6C3B">
      <w:pPr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п. Заозёрный, Ишимский район, Тюменская область</w:t>
      </w:r>
    </w:p>
    <w:p w:rsidR="00B37A99" w:rsidRPr="001C6C3B" w:rsidRDefault="00B37A99" w:rsidP="001C6C3B">
      <w:pPr>
        <w:ind w:firstLine="36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5353"/>
        <w:gridCol w:w="4820"/>
        <w:gridCol w:w="4252"/>
      </w:tblGrid>
      <w:tr w:rsidR="00B37A99" w:rsidRPr="001C6C3B" w:rsidTr="001C6C3B">
        <w:trPr>
          <w:trHeight w:val="2282"/>
        </w:trPr>
        <w:tc>
          <w:tcPr>
            <w:tcW w:w="5353" w:type="dxa"/>
          </w:tcPr>
          <w:p w:rsidR="00B37A99" w:rsidRPr="001C6C3B" w:rsidRDefault="00B37A99">
            <w:pPr>
              <w:rPr>
                <w:rFonts w:ascii="Times New Roman" w:hAnsi="Times New Roman"/>
                <w:sz w:val="20"/>
                <w:szCs w:val="20"/>
              </w:rPr>
            </w:pPr>
            <w:r w:rsidRPr="001C6C3B">
              <w:rPr>
                <w:rFonts w:ascii="Times New Roman" w:hAnsi="Times New Roman"/>
              </w:rPr>
              <w:t>РАССМОТРЕНО</w:t>
            </w:r>
          </w:p>
          <w:p w:rsidR="00B37A99" w:rsidRPr="001C6C3B" w:rsidRDefault="00B37A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6C3B">
              <w:rPr>
                <w:rFonts w:ascii="Times New Roman" w:hAnsi="Times New Roman"/>
              </w:rPr>
              <w:t xml:space="preserve">на заседании ОМО 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 xml:space="preserve">Протокол 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 xml:space="preserve">от «30» 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C6C3B">
                <w:rPr>
                  <w:rFonts w:ascii="Times New Roman" w:hAnsi="Times New Roman"/>
                </w:rPr>
                <w:t>2017 г</w:t>
              </w:r>
            </w:smartTag>
            <w:r w:rsidRPr="001C6C3B">
              <w:rPr>
                <w:rFonts w:ascii="Times New Roman" w:hAnsi="Times New Roman"/>
              </w:rPr>
              <w:t>. №1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>_________О.Н.Пайцева</w:t>
            </w:r>
          </w:p>
          <w:p w:rsidR="00B37A99" w:rsidRPr="001C6C3B" w:rsidRDefault="00B37A99">
            <w:pPr>
              <w:ind w:firstLine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37A99" w:rsidRPr="001C6C3B" w:rsidRDefault="00B37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C3B">
              <w:rPr>
                <w:rFonts w:ascii="Times New Roman" w:hAnsi="Times New Roman"/>
              </w:rPr>
              <w:t>СОГЛАСОВАНО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>Старший методист</w:t>
            </w:r>
          </w:p>
          <w:p w:rsidR="00B37A99" w:rsidRPr="001C6C3B" w:rsidRDefault="00B37A99">
            <w:pPr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1C6C3B">
              <w:rPr>
                <w:rFonts w:ascii="Times New Roman" w:hAnsi="Times New Roman"/>
              </w:rPr>
              <w:t>__________Л.Б.Шпаковская</w:t>
            </w:r>
          </w:p>
        </w:tc>
        <w:tc>
          <w:tcPr>
            <w:tcW w:w="4252" w:type="dxa"/>
          </w:tcPr>
          <w:p w:rsidR="00B37A99" w:rsidRPr="001C6C3B" w:rsidRDefault="00B37A99">
            <w:pPr>
              <w:rPr>
                <w:rFonts w:ascii="Times New Roman" w:hAnsi="Times New Roman"/>
                <w:sz w:val="20"/>
                <w:szCs w:val="20"/>
              </w:rPr>
            </w:pPr>
            <w:r w:rsidRPr="001C6C3B">
              <w:rPr>
                <w:rFonts w:ascii="Times New Roman" w:hAnsi="Times New Roman"/>
              </w:rPr>
              <w:t>УТВЕРЖДАЮ</w:t>
            </w:r>
          </w:p>
          <w:p w:rsidR="00B37A99" w:rsidRPr="001C6C3B" w:rsidRDefault="00B37A9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6C3B">
              <w:rPr>
                <w:rFonts w:ascii="Times New Roman" w:hAnsi="Times New Roman"/>
              </w:rPr>
              <w:t>Директор МАОУ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>Черемшанская СОШ</w:t>
            </w:r>
          </w:p>
          <w:p w:rsidR="00B37A99" w:rsidRPr="001C6C3B" w:rsidRDefault="00B37A99">
            <w:pPr>
              <w:rPr>
                <w:rFonts w:ascii="Times New Roman" w:hAnsi="Times New Roman"/>
              </w:rPr>
            </w:pPr>
            <w:r w:rsidRPr="001C6C3B">
              <w:rPr>
                <w:rFonts w:ascii="Times New Roman" w:hAnsi="Times New Roman"/>
              </w:rPr>
              <w:t>___________Н.Е. Болтунов</w:t>
            </w:r>
          </w:p>
          <w:p w:rsidR="00B37A99" w:rsidRPr="001C6C3B" w:rsidRDefault="00B37A99">
            <w:pPr>
              <w:rPr>
                <w:rFonts w:ascii="Times New Roman" w:hAnsi="Times New Roman"/>
                <w:sz w:val="20"/>
                <w:szCs w:val="20"/>
              </w:rPr>
            </w:pPr>
            <w:r w:rsidRPr="001C6C3B">
              <w:rPr>
                <w:rFonts w:ascii="Times New Roman" w:hAnsi="Times New Roman"/>
              </w:rPr>
              <w:t xml:space="preserve">Приказ  от «31» 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C6C3B">
                <w:rPr>
                  <w:rFonts w:ascii="Times New Roman" w:hAnsi="Times New Roman"/>
                </w:rPr>
                <w:t>2017 г</w:t>
              </w:r>
            </w:smartTag>
            <w:r w:rsidRPr="001C6C3B">
              <w:rPr>
                <w:rFonts w:ascii="Times New Roman" w:hAnsi="Times New Roman"/>
              </w:rPr>
              <w:t>. №158/10</w:t>
            </w:r>
          </w:p>
          <w:p w:rsidR="00B37A99" w:rsidRPr="001C6C3B" w:rsidRDefault="00B37A99">
            <w:pPr>
              <w:ind w:firstLine="3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1C6C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B37A99" w:rsidRPr="001C6C3B" w:rsidRDefault="00B37A99" w:rsidP="001C6C3B">
      <w:pPr>
        <w:rPr>
          <w:rFonts w:ascii="Times New Roman" w:hAnsi="Times New Roman"/>
          <w:sz w:val="24"/>
          <w:szCs w:val="24"/>
        </w:rPr>
      </w:pPr>
    </w:p>
    <w:p w:rsidR="00B37A99" w:rsidRPr="001C6C3B" w:rsidRDefault="00B37A99" w:rsidP="001C6C3B">
      <w:pPr>
        <w:ind w:firstLine="360"/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Рабочая   программа</w:t>
      </w:r>
    </w:p>
    <w:p w:rsidR="00B37A99" w:rsidRPr="001C6C3B" w:rsidRDefault="00B37A99" w:rsidP="001C6C3B">
      <w:pPr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по предмету «Миров</w:t>
      </w:r>
      <w:r>
        <w:rPr>
          <w:rFonts w:ascii="Times New Roman" w:hAnsi="Times New Roman"/>
          <w:b/>
        </w:rPr>
        <w:t>ая художественная культура»,  10</w:t>
      </w:r>
      <w:r w:rsidRPr="001C6C3B">
        <w:rPr>
          <w:rFonts w:ascii="Times New Roman" w:hAnsi="Times New Roman"/>
          <w:b/>
        </w:rPr>
        <w:t xml:space="preserve">  класс</w:t>
      </w:r>
    </w:p>
    <w:p w:rsidR="00B37A99" w:rsidRPr="001C6C3B" w:rsidRDefault="00B37A99" w:rsidP="001C6C3B">
      <w:pPr>
        <w:ind w:firstLine="360"/>
        <w:jc w:val="center"/>
        <w:rPr>
          <w:rFonts w:ascii="Times New Roman" w:hAnsi="Times New Roman"/>
          <w:b/>
        </w:rPr>
      </w:pPr>
      <w:r w:rsidRPr="001C6C3B">
        <w:rPr>
          <w:rFonts w:ascii="Times New Roman" w:hAnsi="Times New Roman"/>
          <w:b/>
        </w:rPr>
        <w:t>на 2017 -2018 учебный год</w:t>
      </w:r>
    </w:p>
    <w:p w:rsidR="00B37A99" w:rsidRPr="001C6C3B" w:rsidRDefault="00B37A99" w:rsidP="001C6C3B"/>
    <w:p w:rsidR="00B37A99" w:rsidRPr="001C6C3B" w:rsidRDefault="00B37A99" w:rsidP="001C6C3B">
      <w:pPr>
        <w:jc w:val="center"/>
        <w:rPr>
          <w:rFonts w:ascii="Times New Roman" w:hAnsi="Times New Roman"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1C6C3B">
        <w:rPr>
          <w:rFonts w:ascii="Times New Roman" w:hAnsi="Times New Roman"/>
          <w:b/>
          <w:sz w:val="20"/>
          <w:szCs w:val="20"/>
        </w:rPr>
        <w:t xml:space="preserve">                                Составитель</w:t>
      </w:r>
      <w:r w:rsidRPr="001C6C3B">
        <w:rPr>
          <w:rFonts w:ascii="Times New Roman" w:hAnsi="Times New Roman"/>
          <w:sz w:val="20"/>
          <w:szCs w:val="20"/>
        </w:rPr>
        <w:t xml:space="preserve">: </w:t>
      </w:r>
      <w:r w:rsidRPr="001C6C3B">
        <w:rPr>
          <w:rFonts w:ascii="Times New Roman" w:hAnsi="Times New Roman"/>
          <w:b/>
          <w:i/>
          <w:sz w:val="20"/>
          <w:szCs w:val="20"/>
        </w:rPr>
        <w:t>учитель</w:t>
      </w:r>
    </w:p>
    <w:p w:rsidR="00B37A99" w:rsidRPr="001C6C3B" w:rsidRDefault="00B37A99" w:rsidP="001C6C3B">
      <w:pPr>
        <w:jc w:val="right"/>
        <w:rPr>
          <w:rFonts w:ascii="Times New Roman" w:hAnsi="Times New Roman"/>
          <w:sz w:val="20"/>
          <w:szCs w:val="20"/>
        </w:rPr>
      </w:pPr>
      <w:r w:rsidRPr="001C6C3B">
        <w:rPr>
          <w:rFonts w:ascii="Times New Roman" w:hAnsi="Times New Roman"/>
          <w:sz w:val="20"/>
          <w:szCs w:val="20"/>
        </w:rPr>
        <w:t xml:space="preserve">        </w:t>
      </w:r>
      <w:r w:rsidRPr="001C6C3B">
        <w:rPr>
          <w:rFonts w:ascii="Times New Roman" w:hAnsi="Times New Roman"/>
          <w:b/>
          <w:i/>
          <w:sz w:val="20"/>
          <w:szCs w:val="20"/>
        </w:rPr>
        <w:t xml:space="preserve"> Кияева Юлия Васильевна</w:t>
      </w:r>
    </w:p>
    <w:p w:rsidR="00B37A99" w:rsidRPr="001C6C3B" w:rsidRDefault="00B37A99" w:rsidP="001C6C3B">
      <w:pPr>
        <w:ind w:firstLine="360"/>
        <w:jc w:val="right"/>
        <w:rPr>
          <w:rFonts w:ascii="Times New Roman" w:hAnsi="Times New Roman"/>
          <w:sz w:val="20"/>
          <w:szCs w:val="20"/>
        </w:rPr>
      </w:pPr>
    </w:p>
    <w:p w:rsidR="00B37A99" w:rsidRPr="001C6C3B" w:rsidRDefault="00B37A99" w:rsidP="001C6C3B">
      <w:pPr>
        <w:rPr>
          <w:rFonts w:ascii="Times New Roman" w:hAnsi="Times New Roman"/>
        </w:rPr>
      </w:pPr>
    </w:p>
    <w:p w:rsidR="00B37A99" w:rsidRPr="001C6C3B" w:rsidRDefault="00B37A99" w:rsidP="001C6C3B">
      <w:pPr>
        <w:jc w:val="center"/>
        <w:rPr>
          <w:rFonts w:ascii="Times New Roman" w:hAnsi="Times New Roman"/>
          <w:b/>
          <w:sz w:val="20"/>
          <w:szCs w:val="20"/>
        </w:rPr>
      </w:pPr>
      <w:r w:rsidRPr="001C6C3B">
        <w:rPr>
          <w:rFonts w:ascii="Times New Roman" w:hAnsi="Times New Roman"/>
          <w:b/>
          <w:sz w:val="20"/>
          <w:szCs w:val="20"/>
        </w:rPr>
        <w:t>п. Заозёрный</w:t>
      </w:r>
    </w:p>
    <w:p w:rsidR="00B37A99" w:rsidRPr="001C6C3B" w:rsidRDefault="00B37A99" w:rsidP="001C6C3B">
      <w:pPr>
        <w:jc w:val="center"/>
        <w:rPr>
          <w:rFonts w:ascii="Times New Roman" w:hAnsi="Times New Roman"/>
          <w:sz w:val="20"/>
          <w:szCs w:val="20"/>
        </w:rPr>
      </w:pPr>
      <w:r w:rsidRPr="001C6C3B">
        <w:rPr>
          <w:rFonts w:ascii="Times New Roman" w:hAnsi="Times New Roman"/>
          <w:b/>
          <w:sz w:val="20"/>
          <w:szCs w:val="20"/>
        </w:rPr>
        <w:t>2017 год</w:t>
      </w:r>
    </w:p>
    <w:p w:rsidR="00B37A99" w:rsidRDefault="00B37A99" w:rsidP="001C6C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1C6C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Пояснительная записка:</w:t>
      </w: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Рабочая программа составлена в соответствии с федеральным компонентом государственных  образовательных стандартов среднего (полного) общего образования по мировой художественной культуре (Приказ Министерства образования РФ от 05.03.2004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в редакции 2012года),  с учетом Примерной программы среднего (полного) общего образования по мировой художественной культуре и  программы образовательных учреждений. Мировая художественная культура  10-11 класс (базовый уровень) Составитель Данилова Г.И..- М.: Дрофа, 2013.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Общая характеристика учебного предмета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Курс мировой художественной культуры систематизирует знания 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интерпретаторских способностей (функцию - исполнитель) учащихся на основе актуализации их личного эмоционального, эстетического и социокультурного опыта и усвоения ими элементарных приёмов анализа произведений искусства. В связи с этим в программе в рубриках «опыт творческой деятельности» приводится примерный перечень возможных творческих заданий по соответствующим темам.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В содержательном плане программа следует логике исторической линейности (от культуры первобытного мира до культуры ХХ века). В целях оптимизации нагрузки программа строится на принципах выделения культурных доминант эпохи, стиля, национальной школы. На примере одного - двух произведений или комплексов показаны характерные черты целых эпох и культурных ареалов. Отечественная (русская) культура рассматривается в неразрывной связи с культурой мировой, что даёт возможность по достоинству оценить её масштаб и общекультурную значимость.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Программа содержит примерный объём знаний за два года (Х-ХI классы) обучения и в соответствии с этим поделена на две части. В курс Х класса включены следующие темы: «Художественная культура первобытного общества и древнейших цивилизаций», «Художественная культура Античности», «Художественная культура Средних веков», «Художественная культура средневекового Востока» и «Художественная культура Возрождения».В курс ХI класса входят темы: «Художественная культура Нового времени» и «Художественная культура конца</w:t>
      </w:r>
      <w:r w:rsidRPr="0007602B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07602B">
        <w:rPr>
          <w:rFonts w:ascii="Times New Roman" w:hAnsi="Times New Roman"/>
          <w:sz w:val="24"/>
          <w:szCs w:val="24"/>
          <w:lang w:eastAsia="ru-RU"/>
        </w:rPr>
        <w:t>–</w:t>
      </w:r>
      <w:r w:rsidRPr="0007602B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 века».</w:t>
      </w: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Учитывая мировоззренческий и интегративный характер дисциплины, рекомендуется использовать как традиционную урочную, так и внеурочные виды деятельности, рассчитанные на расширение кругозора учащихся. Основные межпредметные связи осуществляются на уроках литературы, истории, иностранного языка, частично на уроках естественнонаучного цикла.</w:t>
      </w:r>
    </w:p>
    <w:p w:rsidR="00B37A99" w:rsidRPr="0007602B" w:rsidRDefault="00B37A99" w:rsidP="0007602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Место предмета в учебном плане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68 часов на изучение учебного предмета «Мировая художественная культура» на ступени среднего (полного) общего образования на базовом уровне. В том числе в 10 и 11 классах по 34 часа, из расчета 1 учебный час в неделю.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В филиале МАОУ Черемшанская СОШ – Плешковская СОШ  по учебному плану на изучение предмета «Мировая художественная культура» в 10, 11 классах отводится по 34 часа в учебном году, что соответствует содержанию образования в рамках программы по мировой художественной культуре в объёме 1 учебного часа в неделю.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7602B">
        <w:rPr>
          <w:rFonts w:ascii="Times New Roman" w:hAnsi="Times New Roman"/>
          <w:bCs/>
          <w:sz w:val="24"/>
          <w:szCs w:val="24"/>
          <w:lang w:eastAsia="ru-RU"/>
        </w:rPr>
        <w:t>Цели изучения курса: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7602B">
        <w:rPr>
          <w:rFonts w:ascii="Times New Roman" w:hAnsi="Times New Roman"/>
          <w:bCs/>
          <w:i/>
          <w:iCs/>
          <w:sz w:val="24"/>
          <w:szCs w:val="24"/>
          <w:lang w:eastAsia="ru-RU"/>
        </w:rPr>
        <w:t>Изучение мировой художественной культуры на базовом уровне в старшей школе направлено на достижение следующих целей: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 развитие  чувств, эмоций, образно-ассоциативного мышления  и    художественно-творческих способностей;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 воспитание художественно-эстетического вкуса; потребности  в    освоении ценностей мировой культуры;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  освоение   знаний  о  стилях  и  направлениях   в   мировой    художественной  культуре, их характерных особенностях;  о  вершинах  художественного творчества в отечественной и зарубежной культуре;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  овладение  умением  анализировать  произведения  искусства,    оценивать   их  художественные  особенности,  высказывать   о   них   собственное суждение;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 использование приобретенных знаний и умений  для  расширения    кругозора, осознанного формирования собственной культурной среды.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Задачи курса:</w:t>
      </w:r>
    </w:p>
    <w:p w:rsidR="00B37A99" w:rsidRPr="0007602B" w:rsidRDefault="00B37A99" w:rsidP="0007602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раскрыть мировую художественную культуру как феномен человеческой деятельности, вобравший в себя исторический опыт народов мира, отразивший религиозные, нравственные, философские, эстетические установки разных эпох;</w:t>
      </w:r>
    </w:p>
    <w:p w:rsidR="00B37A99" w:rsidRPr="0007602B" w:rsidRDefault="00B37A99" w:rsidP="0007602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дать представление об истоках и основных этапах развития русской художественной культуры, выявить закономерности ее эволюции в соотнесенности с традициями зарубежной художественной культуры Востока и Запада;</w:t>
      </w:r>
    </w:p>
    <w:p w:rsidR="00B37A99" w:rsidRPr="0007602B" w:rsidRDefault="00B37A99" w:rsidP="0007602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показать духовно-нравственный смысл основных течений и направлений художественной культуры, их интерпретацию в творчестве русских и зарубежных мастеров;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7602B">
        <w:rPr>
          <w:rFonts w:ascii="Times New Roman" w:hAnsi="Times New Roman"/>
          <w:bCs/>
          <w:sz w:val="24"/>
          <w:szCs w:val="24"/>
          <w:lang w:eastAsia="ru-RU"/>
        </w:rPr>
        <w:t>Учебно- методический комплект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Программы для общеобразовательных учреждений «Мировая художественная культура» 5-11 классы .Автор: Данилова Г.И. Москва Дрофа 2011год.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«Мировая художественная культура» Москва «Дрофа» 2012 год. Автор: Данилова Г. И.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(эл. пособие.)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« Художественная энциклопедия зарубежного классического искусства», « Шедевры русской живописи», « Учимся понимать музыку», « История древнего мира и средних веков», электронный вариант Уроков МХК « История развития архитектуры и скульптуры»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Электронные пособия: «Учимся понимать живопись»,</w:t>
      </w: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Тематическое и поурочное планирование «Мировая художественная культура» Москва «Дрофа»2004год . Автор: Данилова Г.И., « Мировая художественная культура» ЗАО</w:t>
      </w: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«ИНФОСТУДИЯ  ЭКОН» по заказу Министерства образования РФ Методические рекомендации преподавателям. Главный консультант Данилова Г.И.</w:t>
      </w:r>
    </w:p>
    <w:p w:rsidR="00B37A99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Тематическое планирование 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4"/>
        <w:gridCol w:w="8580"/>
        <w:gridCol w:w="4839"/>
      </w:tblGrid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 культура  первобытного  мира.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   культура    Древнего    мира.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     культура     Средних      веков.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 культура  Ренессанса. Возрождение в Италии.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Художественная культура Нового времени.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37A99" w:rsidRPr="006D74AD" w:rsidTr="006D74AD">
        <w:tc>
          <w:tcPr>
            <w:tcW w:w="1101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29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НРК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"/>
        <w:gridCol w:w="1276"/>
        <w:gridCol w:w="9214"/>
      </w:tblGrid>
      <w:tr w:rsidR="00B37A99" w:rsidRPr="006D74AD" w:rsidTr="006D74AD">
        <w:tc>
          <w:tcPr>
            <w:tcW w:w="97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21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B37A99" w:rsidRPr="006D74AD" w:rsidTr="006D74AD">
        <w:tc>
          <w:tcPr>
            <w:tcW w:w="97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Орнаменты тюменского ковра</w:t>
            </w:r>
          </w:p>
        </w:tc>
      </w:tr>
      <w:tr w:rsidR="00B37A99" w:rsidRPr="006D74AD" w:rsidTr="006D74AD">
        <w:tc>
          <w:tcPr>
            <w:tcW w:w="97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Традиции создания парковой и монументальной скульптуры в г.Тюмень</w:t>
            </w:r>
          </w:p>
        </w:tc>
      </w:tr>
      <w:tr w:rsidR="00B37A99" w:rsidRPr="006D74AD" w:rsidTr="006D74AD">
        <w:tc>
          <w:tcPr>
            <w:tcW w:w="97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Иконопись в г. Тобольск</w:t>
            </w:r>
          </w:p>
        </w:tc>
      </w:tr>
      <w:tr w:rsidR="00B37A99" w:rsidRPr="006D74AD" w:rsidTr="006D74AD">
        <w:tc>
          <w:tcPr>
            <w:tcW w:w="97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</w:tcPr>
          <w:p w:rsidR="00B37A99" w:rsidRPr="006D74AD" w:rsidRDefault="00B37A99" w:rsidP="006D7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AD">
              <w:rPr>
                <w:rFonts w:ascii="Times New Roman" w:hAnsi="Times New Roman"/>
                <w:sz w:val="24"/>
                <w:szCs w:val="24"/>
                <w:lang w:eastAsia="ru-RU"/>
              </w:rPr>
              <w:t>Театр в Тюменской области</w:t>
            </w:r>
          </w:p>
        </w:tc>
      </w:tr>
    </w:tbl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Содержание тем учебного курса</w:t>
      </w:r>
    </w:p>
    <w:p w:rsidR="00B37A99" w:rsidRPr="0007602B" w:rsidRDefault="00B37A99" w:rsidP="000760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Художественная культура первобытного мира. Роль мифа в культуре (миф -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основа ранних представлений о мире, религии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, искусстве. Древние образы и символы (Мировое дерево, Богиня - мать, Дорога и др.).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Первобытная магия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. Ритуал - основа синтеза слова, музыки, танца, изображения, пантомимы, костюма (татуировки), архитектурного окружения и предметной среды. Художественные комплексы Альтамиры и Стоунхенджа. Символика геометрического орнамента.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Архаические основы фольклора. Миф и современность (роль мифа в массовой культуре).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i/>
          <w:sz w:val="24"/>
          <w:szCs w:val="24"/>
          <w:lang w:eastAsia="ru-RU"/>
        </w:rPr>
        <w:t>Опыт творческой деятельности. Поиск древних образов, символов в фольклоре, в художественной литературе, в современной жизни (мифы политики, ТV и др.) и быте (привычки, суеверия и др).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Особенности художественной культуры Месопотамии: монументальность и красочность ансамблей Вавилона (зиккурат, ворота Иштар, дорога Процессий - свидетельство продолжения и завершения традиций древних цивилизаций Шумера и Аккада). Древний Египет - культура, ориентированная на идею Вечной жизни после смерти. Ансамбли пирамид в Гизе и храмов в Карнаке и Луксоре (мифологическая образность пирамиды, храма и их декора). Гигантизм и неизменность канона.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Модель Вселенной Древней Индии - ступа в Санчи и храм КандарьяМахадева в Кхаджурахо как синтез ведических, буддийских и индуистских религиозных и художественных систем. "Скульптурное" мышление древних индийцев. Отражение мифологических представлений майя и ацтеков в архитектуре и рельефе. Комплекс в Паленке (дворец, обсерватория, «Храм Надписей» как единый ансамбль пирамиды и мавзолея); Теночтитлан (реконструкция столицы империи ацтеков по описаниям и археологическим находкам).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Художественная культура Древнего мира. Крито-микенская культура. Идеалы красоты Древней Греции в ансамбле афинского Акрополя: синтез архитектуры, скульптуры, цвета, ритуального и театрального действия.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Панафинейские праздники - динамическое воплощение во времени и пространстве мифологической, идеологической и эстетической программы комплекса.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 Слияние восточных и античных традиций в эллинизме (гигантизм, экспрессия, натурализм): Пергамский алтарь. Славы и величия Рима - основная идея римского форума как центра общественной жизни.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Триумфальная арка, колонна, конная статуя (Марк Аврелий), базилика, зрелищные сооружения (Колизей)</w:t>
      </w:r>
      <w:r w:rsidRPr="0007602B">
        <w:rPr>
          <w:rFonts w:ascii="Times New Roman" w:hAnsi="Times New Roman"/>
          <w:sz w:val="24"/>
          <w:szCs w:val="24"/>
          <w:lang w:eastAsia="ru-RU"/>
        </w:rPr>
        <w:t>, храм (Пантеон) - основные архитектурные и изобразительные формы воплощения этой идеи. Раннехристианское искусство. Типы храмов: ротонда и базилика. Христианская символика.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i/>
          <w:sz w:val="24"/>
          <w:szCs w:val="24"/>
          <w:lang w:eastAsia="ru-RU"/>
        </w:rPr>
        <w:t>Опыт творческой деятельности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Сравнительный анализ образного языка культур Древнего мира. Поиск древнегреческого и древнеримского компонента в отечественной культуре на уровне тем и сюжетов в литературе и изобразительном искусстве, пластических и типологических форм в архитектуре. Составление антологии произведений разных эпох и народов на сюжеты древнего мира и античности.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Художественная культура Средних веков. София Константинопольская - воплощение идеала божественного мироздания в восточном христианстве (воплощение догматов в архитектурной, цветовой и световой композиции, иерархии изображений, литургическом действе). Древнерусский крестово-купольный храм (архитектурная,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 xml:space="preserve">космическая, топографическая и временная </w:t>
      </w:r>
      <w:r w:rsidRPr="0007602B">
        <w:rPr>
          <w:rFonts w:ascii="Times New Roman" w:hAnsi="Times New Roman"/>
          <w:sz w:val="24"/>
          <w:szCs w:val="24"/>
          <w:lang w:eastAsia="ru-RU"/>
        </w:rPr>
        <w:t>символика). Стилистическое многообразие воплощения единого образца: киевская (София Киевская), владимиро-суздальская (церковь Покрова на Нерли), новгородская (церковь Спаса на Ильине) и московская школы (от Спасского собора Спас - Андронниковского монастыря к храму Вознесения в Коломенском). Икона (специфика символического языка и образности) и иконостас. Творчество Ф. Грека (росписи церкви Спаса Преображения на Ильине в Новгороде, иконостас Благовещенского собора в Кремле) и А. Рублева ("Троица"). Ансамбль московского Кремля - символ национального единения, образец гармонии традиционных форм и новых строительных приёмов.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Монастырская базилика как средоточие культурной жизни романской эпохи (идеалы аскетизма, антагонизм духовного и телесного,  синтез культуры религиозной и народной). Готический собор как образ мира. Идея божественной красоты мироздания как основа синтеза каркасной конструкции, скульптуры, света и цвета (витраж),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литургической драмы. Региональные школы Западной Европы (Италия, Испания, Англия и др.).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Монодический склад средневековой музыкальной культуры (григорианский хорал, знаменный распев).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i/>
          <w:sz w:val="24"/>
          <w:szCs w:val="24"/>
          <w:lang w:eastAsia="ru-RU"/>
        </w:rPr>
        <w:t>Опыт творческой деятельности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Выявление общности и различий средневековых культур разных стран и регионов. Поиск образов средневековой культуры в искусстве последующих эпохи и их интерпретация. Участие в дискуссии «Восток глазами Запада».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Художественная культура средневекового Востока.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Китай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Pr="0007602B">
        <w:rPr>
          <w:rFonts w:ascii="Times New Roman" w:hAnsi="Times New Roman"/>
          <w:sz w:val="24"/>
          <w:szCs w:val="24"/>
          <w:lang w:eastAsia="ru-RU"/>
        </w:rPr>
        <w:t>Вечная гармония инь и янь – основа китайской культуры. Ансамбль храма в Пекине. Япония. Культ природы – кредо японской архитектуры. Японские сады как сплав мифологии синтоизма и философско-религиозных воззрений буддизма. Ближний Восток. Образ рая в архитектуре мечетей и общественных сооружений.Мусульманский образ рая в комплексе Регистана (Древний Самарканд) - синтез монументальной архитектурной формы и изменчивого, полихромного узора.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Воплощение мифологических (космизм) и религиозно - нравственных (конфуцианство, даосизм) представлений Китая в ансамбле храма Неба в Пекине. Сплав философии (дзен - буддизм) и мифологии (синтоизм) в садовом искусстве Японии (сад камней Реандзи в Киото).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i/>
          <w:sz w:val="24"/>
          <w:szCs w:val="24"/>
          <w:lang w:eastAsia="ru-RU"/>
        </w:rPr>
        <w:t>Опыт творческой деятельности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Выявление общности и различий средневековых культур разных стран и регионов. Поиск образов средневековой культуры в искусстве последующих эпохи и их интерпретация. Участие в дискуссии «Восток глазами Запада».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Художественная культура Ренессанса. Возрождение в Италии. Флоренция - воплощение ренессансной идеи создания «идеального» города (Данте, Джотто, Ф. Брунеллески, Л.Б. Альберти,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 xml:space="preserve">литературно 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гуманистический кружок Лоренцо Медичи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). Титаны Возрождения (Леонардо да Винчи, Рафаэль, Микеланджело,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Тициан). Северное Возрождение. Пантеизм - религиозно - философская основа Гентского алтаря Я. Ван Эйка. Идеи Реформации и мастерские гравюры А. Дюрера. Придворная культура французского Ренессанса - комплекс Фонтенбло. Роль полифонии в развитии светских и культовых музыкальных жанров.</w:t>
      </w:r>
      <w:r w:rsidRPr="0007602B">
        <w:rPr>
          <w:rFonts w:ascii="Times New Roman" w:hAnsi="Times New Roman"/>
          <w:sz w:val="24"/>
          <w:szCs w:val="24"/>
          <w:lang w:eastAsia="ru-RU"/>
        </w:rPr>
        <w:t xml:space="preserve"> Театр В. Шекспира - энциклопедия человеческих страстей. </w:t>
      </w:r>
      <w:r w:rsidRPr="0007602B">
        <w:rPr>
          <w:rFonts w:ascii="Times New Roman" w:hAnsi="Times New Roman"/>
          <w:i/>
          <w:sz w:val="24"/>
          <w:szCs w:val="24"/>
          <w:lang w:eastAsia="ru-RU"/>
        </w:rPr>
        <w:t>Историческое значение и вневременная художественная ценность идей Возрождения.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Опыт творческой деятельности. Сравнительный анализ произведений разных авторов и регионов. Участие в дискуссии на тему актуальности идей Возрождения и гуманистических идеалов. Просмотр и обсуждение киноверсий произведений Шекспира.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Культурные традиции родного края (НРК).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11 класс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Художественная  культура  Нового времени    (8  часов).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Романтический  идеал  и  его  отображение  в  камерной  музыке  («Лесной  царь»  Ф.  Шуберта),  и  опере  («Летучий  голландец»  Р. Вагнера). Романтизм  в  живописи:  религиозная  и  литературная  тема  у  прерафаэлитов,  революционный  пафос  Ф.  Гойи  и  Э.  Делакруа,  образ романтического героя в творчестве О. Кипренского.  Имперский  стиль  в  архитектуре  и  живописи.  Специфика  русского  ампира.  Дворцовая  площадь,  Михайловский  дворец  в  Петербурге. Классицистические  каноны  в  русской  академической  живописи.  К.И.  Брюллов  «Последний день  Помпеи»,  А.А.  Иванов  «Явление  Христа народу». Зарождение классической музыкальной  школы  в России. М.И. Глинка, опера  «Жизнь за царя»,  «Руслан и Людмила», романс  «Я помню чудное мгновенье». Опыт   творческой   деятельности.   Подготовка   рефератов,   выступлений,   эссе,   презентаций      по   темам.   Сравнительный   анализ художественных стилей, национальных вариантов внутри единого стилевого направления. Участие в дискуссии о роли художественного языка в искусстве, соотношении искусства и реальной жизни («реализм без границ»), прослушивание и анализ музыкальных произведений.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Художественная  культура  конца  XIX  --  XX  вв.  (26  часов).  Основные  направления  в  живописи  конца  XIX  века:  абсолютизация впечатления  в  импрессионизме  (К.  Моне);  постимпрессионизм:  символическое  мышление  и  экспрессия  произведений  В.  ван  Гога  и  П. Гогена, «синтетическая форма» П. Сезанна. Синтез искусств в модерне: собор Святого Семейства А. Гауди и  особняки В. Орта и Ф. О. Шехтеля.  Символ  и  миф  в  живописи  (цикл  «Демон»  М.  А.  Врубеля)  и  музыке  («Прометей»  А.  Н.  Скрябина).  Художественные  течения изобразительности в абстрактном искусстве (В. Кандинский), иррационализм подсознательного в сюрреализме (С. Дали). Архитектура XX в.: башня III Интернационала В.Е. Татлина, вилла «Савой» в Пуасси Ш.-Э. Ле Корбюзье, музей Гуггенхейма Ф.-Л. Райта, ансамбль города Бразилиа  О.  Нимейера.  Театральная  культура  XX  века:  режиссерский  театр  К.  С.  Станиславского  и  В.  И.  Немировича-Данченко  и эпический театр Б. Брехта. Стилистическая разнородность в музыке XX века: от традиционализма до авангардизма и постмодернизма (С.С. Прокофьев,  Д.Д.  Шостакович,  А.Г.  Шнитке).  Синтез  искусств  -  особенная  черта  культуры  XX  века:  кинематограф  («Броненосец Потёмкин» С.М. Эйзенштейна, «Амаркорд» Ф. Феллини), виды и жанры телевидения, дизайн, компьютерная графика и анимация, мюзикл («Иисус Христос - Суперзвезда» Э. Ллойд Уэббер).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Культурные традиции родного края   (национально-региональный компонент).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Требования к уровню подготовки выпускников: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В результате изучения мировой художественной культуры на базовом уровне ученик должен: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знать/понимать: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основные виды и жанры искусства;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изученные направления и стили мировой художественной культуры;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шедевры мировой художественной культуры;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особенности языка различных видов искусства;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уметь: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узнавать изученные произведения и соотносить их с определенной эпохой, стилем, направлением;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устанавливать стилевые и сюжетные связи между произведениями разных видов искусства;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пользоваться различными источниками информации о мировой художественной культуре;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выполнять учебные и творческие задания (доклады, сообщения);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выбора путей своего культурного развития;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организации личного и коллективного досуга;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выражения собственного суждения о произведениях классики и современного искусства;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самостоятельного художественного творчества;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B37A99" w:rsidRPr="0007602B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(абзац введен </w:t>
      </w:r>
      <w:hyperlink r:id="rId5" w:history="1">
        <w:r w:rsidRPr="0007602B">
          <w:rPr>
            <w:rStyle w:val="Hyperlink"/>
            <w:rFonts w:ascii="Times New Roman" w:hAnsi="Times New Roman"/>
            <w:b w:val="0"/>
            <w:sz w:val="24"/>
            <w:szCs w:val="24"/>
            <w:lang w:eastAsia="ru-RU"/>
          </w:rPr>
          <w:t>Приказом</w:t>
        </w:r>
      </w:hyperlink>
      <w:r w:rsidRPr="0007602B">
        <w:rPr>
          <w:rFonts w:ascii="Times New Roman" w:hAnsi="Times New Roman"/>
          <w:sz w:val="24"/>
          <w:szCs w:val="24"/>
          <w:lang w:eastAsia="ru-RU"/>
        </w:rPr>
        <w:t xml:space="preserve"> Минобрнауки России от 10.11.2011 N 2643)</w:t>
      </w:r>
    </w:p>
    <w:p w:rsidR="00B37A99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 xml:space="preserve">Приложение к приказу от </w:t>
      </w:r>
      <w:r w:rsidRPr="0007602B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07602B">
        <w:rPr>
          <w:rFonts w:ascii="Times New Roman" w:hAnsi="Times New Roman"/>
          <w:sz w:val="24"/>
          <w:szCs w:val="24"/>
          <w:u w:val="single"/>
          <w:lang w:eastAsia="ru-RU"/>
        </w:rPr>
        <w:tab/>
      </w:r>
      <w:r w:rsidRPr="0007602B">
        <w:rPr>
          <w:rFonts w:ascii="Times New Roman" w:hAnsi="Times New Roman"/>
          <w:sz w:val="24"/>
          <w:szCs w:val="24"/>
          <w:lang w:eastAsia="ru-RU"/>
        </w:rPr>
        <w:t>№145</w:t>
      </w:r>
    </w:p>
    <w:p w:rsidR="00B37A99" w:rsidRDefault="00B37A99" w:rsidP="000760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07602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7A99" w:rsidRPr="0007602B" w:rsidRDefault="00B37A99" w:rsidP="004B7821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7602B">
        <w:rPr>
          <w:rFonts w:ascii="Times New Roman" w:hAnsi="Times New Roman"/>
          <w:sz w:val="24"/>
          <w:szCs w:val="24"/>
          <w:lang w:eastAsia="ru-RU"/>
        </w:rPr>
        <w:t>Календарно-тематическо</w:t>
      </w:r>
      <w:r>
        <w:rPr>
          <w:rFonts w:ascii="Times New Roman" w:hAnsi="Times New Roman"/>
          <w:sz w:val="24"/>
          <w:szCs w:val="24"/>
          <w:lang w:eastAsia="ru-RU"/>
        </w:rPr>
        <w:t>е планирование</w:t>
      </w:r>
    </w:p>
    <w:p w:rsidR="00B37A99" w:rsidRPr="00017F80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Pr="00017F80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Pr="004B7821" w:rsidRDefault="00B37A99" w:rsidP="004B7821">
      <w:pPr>
        <w:spacing w:after="0" w:line="240" w:lineRule="auto"/>
        <w:ind w:right="112"/>
        <w:rPr>
          <w:rFonts w:ascii="Times New Roman" w:hAnsi="Times New Roman"/>
          <w:bCs/>
          <w:sz w:val="16"/>
          <w:szCs w:val="16"/>
        </w:rPr>
      </w:pPr>
      <w:r w:rsidRPr="004B7821">
        <w:rPr>
          <w:rFonts w:ascii="Times New Roman" w:hAnsi="Times New Roman"/>
          <w:bCs/>
          <w:sz w:val="16"/>
          <w:szCs w:val="16"/>
        </w:rPr>
        <w:t xml:space="preserve">          </w:t>
      </w:r>
      <w:r>
        <w:rPr>
          <w:rFonts w:ascii="Times New Roman" w:hAnsi="Times New Roman"/>
          <w:bCs/>
          <w:sz w:val="16"/>
          <w:szCs w:val="16"/>
        </w:rPr>
        <w:t xml:space="preserve">                         </w:t>
      </w:r>
      <w:bookmarkStart w:id="0" w:name="_GoBack"/>
      <w:bookmarkEnd w:id="0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134"/>
        <w:gridCol w:w="850"/>
        <w:gridCol w:w="2552"/>
        <w:gridCol w:w="2835"/>
        <w:gridCol w:w="2551"/>
        <w:gridCol w:w="851"/>
        <w:gridCol w:w="2268"/>
        <w:gridCol w:w="142"/>
        <w:gridCol w:w="1417"/>
      </w:tblGrid>
      <w:tr w:rsidR="00B37A99" w:rsidRPr="006D74AD" w:rsidTr="006D74AD">
        <w:tc>
          <w:tcPr>
            <w:tcW w:w="993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 № урока</w:t>
            </w:r>
          </w:p>
        </w:tc>
        <w:tc>
          <w:tcPr>
            <w:tcW w:w="1984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2552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Тема</w:t>
            </w:r>
          </w:p>
        </w:tc>
        <w:tc>
          <w:tcPr>
            <w:tcW w:w="5386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Стандарты</w:t>
            </w:r>
          </w:p>
        </w:tc>
        <w:tc>
          <w:tcPr>
            <w:tcW w:w="8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Кодификатор 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ЕГЭ</w:t>
            </w:r>
          </w:p>
        </w:tc>
        <w:tc>
          <w:tcPr>
            <w:tcW w:w="2268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Основные понятия</w:t>
            </w:r>
          </w:p>
        </w:tc>
        <w:tc>
          <w:tcPr>
            <w:tcW w:w="1559" w:type="dxa"/>
            <w:gridSpan w:val="2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Домашнее задание</w:t>
            </w:r>
          </w:p>
        </w:tc>
      </w:tr>
      <w:tr w:rsidR="00B37A99" w:rsidRPr="006D74AD" w:rsidTr="006D74AD">
        <w:tc>
          <w:tcPr>
            <w:tcW w:w="993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5386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7A99" w:rsidRPr="006D74AD" w:rsidTr="006D74AD">
        <w:tc>
          <w:tcPr>
            <w:tcW w:w="993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 плану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коррекция</w:t>
            </w:r>
          </w:p>
        </w:tc>
        <w:tc>
          <w:tcPr>
            <w:tcW w:w="2552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Знать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уметь</w:t>
            </w:r>
          </w:p>
        </w:tc>
        <w:tc>
          <w:tcPr>
            <w:tcW w:w="8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16" w:type="dxa"/>
            <w:gridSpan w:val="7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Художественная культура первобытного мира (5)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05.09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Роль   мифа   в   культуре.  Древние образы и символы.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понятия: культура, виды и жанры искусства, синкретизм первобытной культуры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хронологические закономерности и специфику развития искусства; правила канона; основы философских учений, нравственных законов; истоки и этапы развития мировых религий; основные памятники архитектуры и других видов искусства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различать виды искусства, жанры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выполнять учебные и творческие задания, называть основные памятники культуры разных эпох; выражать собственное мнение о произведениях искусства и архитектуры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Роль   мифа   в   культуре.  Древние образы и символы.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12.09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Ритуал  - единство  слова,  музыки,  танца, изображения,  пантомимы,  костюма    (татуировки),   архитектурного  окружения   и   предметной   среды.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Ритуал  - единство  слова,  музыки,  танца, изображения,  пантомимы,  костюма    (татуировки),   архитектурного  окружения   и   предметной   среды.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19.09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Художественные   комплексы  Альтамиры  и   Стоунхенджа.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Художественные   комплексы  Альтамиры  и   Стоунхенджа.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презентацию</w:t>
            </w:r>
          </w:p>
        </w:tc>
      </w:tr>
      <w:tr w:rsidR="00B37A99" w:rsidRPr="006D74AD" w:rsidTr="006D74AD">
        <w:trPr>
          <w:trHeight w:val="1599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26.09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Символика    геометрического  орнамента. Архаические основы  фольклор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НРК Орнаменты тюменского ковра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Отличие и виды орнамента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Придумывать и изображать орнамент, соизмерять его с формой и назначением изделия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Символика    геометрического  орнамента. Архаические основы  фольклор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03.10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Миф и современность.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Миф и современность.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Написать мини сочинение «Миф в современной жизни»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16" w:type="dxa"/>
            <w:gridSpan w:val="7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Художественная культура Древнего мира (7)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Особенности    художественной   культуры  Месопотамии:  аскетизм   и   красочность ансамблей  Вавилона.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хронологические закономерности и специфику развития искусства; правила канона; основы философских учений, нравственных законов; истоки и этапы развития мировых религий; основные памятники архитектуры и других видов искусства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выполнять учебные и творческие задания, называть основные памятники культуры разных эпох; выражать собственное мнение о произведениях искусства и архитектуры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Особенности    художественной   культуры  Месопотамии:  аскетизм   и   красочность ансамблей  Вавилона.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Выучить термины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17.10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Гигантизм  и неизменность  канона  -  примета    Вечной  жизни  в  искусстве Древнего Египта: пирамиды  Гизы,  храмы    Карнака  и  Луксора.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Гигантизм  и неизменность  канона  -  примета    Вечной  жизни  в  искусстве Древнего Египта: пирамиды  Гизы,  храмы    Карнакаи  Луксора.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Выполнить задания по карточкам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24.10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Ступа в Санчи, храм КандарьяМахадева в Кхаджурахо  -   модель вселенной Древней Индии.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Ступа в Санчи, храм КандарьяМахадева в Кхаджурахо  -   модель вселенной Древней Индии.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07.11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Отражение мифологических представлений Майя и Ацтеков в архитектуре и рельефе (Паленке, Теночитлан).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НРК Традиции создания парковой и монументальной скульптуры г.Тюмени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Отражение мифологических представлений Майя и Ацтеков в архитектуре и рельефе (Паленке, Теночитлан).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14.11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Идеалы  красоты  Древней Греции в ансамбле афинского  Акрополя.    Театрализованное действо.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Идеалы  красоты  Древней Греции в ансамбле афинского  Акрополя.    Театрализованное действо.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Написать мини сочинение «Мой идеал»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21.11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Слияние восточных и античных  традиций  в    эллинизме  (Пергамский алтарь).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Слияние восточных и античных  традиций  в    эллинизме  (Пергамский алтарь).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Выучить термины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28.11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Символы римского  величия:  Римский Форум и Колизей, Пантеон.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Символы римского  величия:  Римский Форум и Колизей, Пантеон.</w:t>
            </w:r>
          </w:p>
        </w:tc>
        <w:tc>
          <w:tcPr>
            <w:tcW w:w="1559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сообщение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16" w:type="dxa"/>
            <w:gridSpan w:val="7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Художественная культура Средних веков (11)</w:t>
            </w:r>
          </w:p>
        </w:tc>
      </w:tr>
      <w:tr w:rsidR="00B37A99" w:rsidRPr="006D74AD" w:rsidTr="006D74AD">
        <w:trPr>
          <w:trHeight w:val="2139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05.12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София    Константинопольская - воплощение идеала божественного мироздания  в восточном   христианстве.  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историю Библии как памятника культуры; особенности становления ноМонодический склад средневековой музыкальной культуры. Художественные образы Древнего мира, античности и Средневековья в культуре последующих эпох.вых средств художественной выразительности, жанры искусства; специфику западного католического искусства и восточного византийского; 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 анализировать и отличать особенности художественной культуры Европы;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охарактеризовать культуру Киевской, Новгородской Руси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София    Константинопольская - воплощение идеала божественного мироздания  в восточном   христианстве.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сообщение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12.12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Древнерусский  крестово-купольный   храм    (киевская, владимиро-суздальская, новгородская, московская  школа).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Древнерусский  крестово-купольный   храм    (киевская, владимиро-суздальская, новгородская, московская  школа).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Нарисовать схему крестово-купольного храма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19.12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Икона  (Ф. Грек, А. Рублев).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НРК Иконопись в г.Тобольск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историю Библии как памятника культуры; особенности становления новых средств художественной выразительности, жанры искусства; 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специфику западного католического искусства и восточного византийского; 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раздела;охарактеризовать культуру Московской Руси; анализировать и отличать особенности художественной культуры Европы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Икона  и    иконостас (Ф. Грек, А. Рублев).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презентацию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26.12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Иконостас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Ансамбль московского Кремля.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презентацию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16.01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Монастырская базилика как средоточие культурной жизни романской  эпохи.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Монастырская базилика как средоточие культурной жизни романской  эпохи.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rPr>
          <w:trHeight w:val="804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23.01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Готический  собор  -  как образ  мира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историю Библии как памятника культуры; особенности становления новых средств художественной выразительности, жанры искусства; специфику западного католи-ческого искусства и восточного визан-тийского; 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 анализировать и отличать особенности художественной культуры Европы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Готический  собор  -  как образ  мира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30.01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Региональные школы Западной Европы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специфику развития Возрождения в Германии, Нидерландах, Франции и Испании особенности становления новых средств художественной выразительности; 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 анализировать и отличать особенности художественной культуры Европы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Региональные школы Западной Европы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Составить тезисный план</w:t>
            </w:r>
          </w:p>
        </w:tc>
      </w:tr>
      <w:tr w:rsidR="00B37A99" w:rsidRPr="006D74AD" w:rsidTr="006D74AD">
        <w:trPr>
          <w:trHeight w:val="1329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06.02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Мусульманский образ рая в комплексе Регистана (Древний Самарканд).  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специфику нравственных законов Ислама; особенности архитектуры мечети, её ориентацию на Мекку; имена поэтов 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 анализировать и отличать особенности художественной культуры мусульманского Востока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Мусульманский образ рая в комплексе Регистана (Древний Самарканд).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rPr>
          <w:trHeight w:val="1880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Воплощение мифологических и религиозно –нравственных представлений Китая в храме Неба в Пекине.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Основы учения Лао-Дзы и Конфуция; особенности архитектуры Китая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излагать необходимый фактический материал в рамках данного раздела; анализировать и отличать особенности художественной культуры Средневекового Китая</w:t>
            </w:r>
          </w:p>
        </w:tc>
        <w:tc>
          <w:tcPr>
            <w:tcW w:w="851" w:type="dxa"/>
            <w:tcBorders>
              <w:top w:val="nil"/>
            </w:tcBorders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Воплощение мифологических и религиозно –нравственных представлений Китая в храме Неба в Пекине.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rPr>
          <w:trHeight w:val="1059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20.02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Философия и мифология в садовом искусстве Японии.   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Влияние китайской культуры на становление японской; название и специфику театра Но и Кабуки; особенности чайной церемонии и искусство икебаны; специфику садов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 выполнять учебные и творческие задания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Философия и мифология в садовом искусстве Японии. 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27.02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Монодический склад средневековой музыкальной культуры. Художественные образы Древнего мира, античности и Средневековья в культуре последующих эпох.</w:t>
            </w:r>
          </w:p>
        </w:tc>
        <w:tc>
          <w:tcPr>
            <w:tcW w:w="2835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Специфику музыкальной культуры Средневековья</w:t>
            </w:r>
          </w:p>
        </w:tc>
        <w:tc>
          <w:tcPr>
            <w:tcW w:w="25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пользоваться различными источниками информации о мировой художественной культуре;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Монодический склад средневековой музыкальной культуры. Художественные образы Древнего мира, античности и Средневековья в культуре последующих эпох.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16" w:type="dxa"/>
            <w:gridSpan w:val="7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Художественная культура Ренессанса. Возрождение в Италии (5)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06.03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Возрождение  в   Италии.    Воплощение  идеалов  Ренессанса  в  архитектуре  Флоренции.  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Особенности становления новых средств художественной выразительности, жанры искусства;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Излагать необходимый фактический материал в рамках данного раздела</w:t>
            </w: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Возрождение  в   Италии.    Воплощение  идеалов  Ренессанса  в  архитектуре  Флоренции.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Выписать этапы эпохи Возрождения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Титаны    Возрождения  (Леонардо  да Винчи, Рафаэль,  Микеланджело,  Тициан).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Титаны    Возрождения  (Леонардо  да Винчи, Рафаэль,  Микеланджело,  Тициан).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презентацию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20.03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Северное Возрождение: Гентский алтарь Я.ВанЭйка; мастерские гравюры А.Дюрера, комплекс Фонтебло.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Северное Возрождение: Гентский алтарь Я.ВанЭйка; мастерские гравюры А.Дюрера, комплекс Фонтебло.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сообщение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03.04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Роль полифонии в развитии светских и культовых музыкальных жанров.  Театр  У.  Шекспира. 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НРК Театр в Тюменской области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Роль полифонии в развитии светских и культовых музыкальных жанров.  Театр  У.Шекспира.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Прочитать записи в тетради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Историческое  значение и вневременная художественная ценность  идей Возрождения.  </w:t>
            </w:r>
          </w:p>
        </w:tc>
        <w:tc>
          <w:tcPr>
            <w:tcW w:w="2835" w:type="dxa"/>
            <w:tcBorders>
              <w:top w:val="nil"/>
            </w:tcBorders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Историческое  значение и вневременная художественная ценность  идей Возрождения.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Выучить термины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616" w:type="dxa"/>
            <w:gridSpan w:val="7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Художественная культура Нового времени (6)</w:t>
            </w:r>
          </w:p>
        </w:tc>
      </w:tr>
      <w:tr w:rsidR="00B37A99" w:rsidRPr="006D74AD" w:rsidTr="006D74AD">
        <w:trPr>
          <w:trHeight w:val="4443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17.04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Стили и  направления  в    искусстве   Нового  времени. Архитектурные  ансамбли Рима, Петербурга</w:t>
            </w:r>
          </w:p>
        </w:tc>
        <w:tc>
          <w:tcPr>
            <w:tcW w:w="2835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особенности становления новых средств художественной выразительности; особенности литературы эпохи Просвещения; основные памятники архитектуры и других видов искусства.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особенности становления новых средств художественной выразительности; особенности литературы эпохи Просвещения; основные памятники архитектуры и других видов искусства.</w:t>
            </w:r>
          </w:p>
        </w:tc>
        <w:tc>
          <w:tcPr>
            <w:tcW w:w="2551" w:type="dxa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выявлять специфику художественной культуры 17 века на основе смены духовных ориентиров; раскрывать особенности восприятия и развития идей эпохи Просвещения 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выявлять специфику художественной культуры 17 века на основе смены духовных ориентиров; раскрывать особенности восприятия и развития идей эпохи Просвещения в России, её гуманистических идеалов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. Стили и  направления  в    искусстве   Нового  времени</w:t>
            </w:r>
          </w:p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Архитектурные  ансамбли Рима (Л. Бернини),  Петербурга  и    его  окрестностей (Ф.Б. Растрелли); живопись (П.П. Рубенс).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Составить схему </w:t>
            </w:r>
          </w:p>
        </w:tc>
      </w:tr>
      <w:tr w:rsidR="00B37A99" w:rsidRPr="006D74AD" w:rsidTr="006D74AD">
        <w:trPr>
          <w:trHeight w:val="2139"/>
        </w:trPr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24.04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 Реализм    XVII  в.в  живописи  (Рембрандт  ван  Рейн).  Расцвет  гомофонно-гармонического  стиля  в  опере Барокко. Высший  расцвет  свободной полифонии (И.С. Бах).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Подготовить сообщения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08.05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Итоговая промежуточная аттестация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Реализм    XVII  в.в  живописи  (Рембрандт  ван  Рейн).  Расцвет  гомофонно-гармонического  стиля  в  опере Барокко. Высший  расцвет  свободной полифонии (И.С. Бах).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Выполнить презентацию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15.05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Классицизм  и  ампир в архитектуре (ансамбли  Парижа,  Версаля, Петербурга) .  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 xml:space="preserve">Классицизм  и  ампир в архитектуре (ансамбли  Парижа,  Версаля, Петербурга) .  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Составить кроссворд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22.05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От  классицизма к академизму в живописи  (Н.  Пуссен,   Ж.Л.  Давид,  К.П. Брюллов, А.А. Иванов).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От  классицизма к академизму в живописи  (Н.  Пуссен,   Ж.Л.  Давид,  К.П. Брюллов, А.А. Иванов).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Выполнить задание по карточкам</w:t>
            </w:r>
          </w:p>
        </w:tc>
      </w:tr>
      <w:tr w:rsidR="00B37A99" w:rsidRPr="006D74AD" w:rsidTr="006D74AD">
        <w:tc>
          <w:tcPr>
            <w:tcW w:w="993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29.05</w:t>
            </w:r>
          </w:p>
        </w:tc>
        <w:tc>
          <w:tcPr>
            <w:tcW w:w="850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Формирование классических жанров  и  принципов  симфонизма в произведениях  мастеров  Венской классической школы (В.А. Моцарт, Л. ван Бетховен).</w:t>
            </w:r>
          </w:p>
        </w:tc>
        <w:tc>
          <w:tcPr>
            <w:tcW w:w="2835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Формирование классических жанров  и  принципов  симфонизма в произведениях  мастеров  Венской классической школы (В.А. Моцарт, Л. ван Бетховен).</w:t>
            </w:r>
          </w:p>
        </w:tc>
        <w:tc>
          <w:tcPr>
            <w:tcW w:w="1417" w:type="dxa"/>
          </w:tcPr>
          <w:p w:rsidR="00B37A99" w:rsidRPr="006D74AD" w:rsidRDefault="00B37A99" w:rsidP="006D74AD">
            <w:pPr>
              <w:spacing w:after="0" w:line="240" w:lineRule="auto"/>
              <w:ind w:right="112"/>
              <w:rPr>
                <w:rFonts w:ascii="Times New Roman" w:hAnsi="Times New Roman"/>
                <w:bCs/>
                <w:sz w:val="20"/>
                <w:szCs w:val="20"/>
              </w:rPr>
            </w:pPr>
            <w:r w:rsidRPr="006D74AD">
              <w:rPr>
                <w:rFonts w:ascii="Times New Roman" w:hAnsi="Times New Roman"/>
                <w:bCs/>
                <w:sz w:val="20"/>
                <w:szCs w:val="20"/>
              </w:rPr>
              <w:t>Не задано</w:t>
            </w:r>
          </w:p>
        </w:tc>
      </w:tr>
    </w:tbl>
    <w:p w:rsidR="00B37A99" w:rsidRPr="00E17B29" w:rsidRDefault="00B37A99" w:rsidP="00E17B29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Pr="00E17B29" w:rsidRDefault="00B37A99" w:rsidP="00E17B29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Pr="00E17B29" w:rsidRDefault="00B37A99" w:rsidP="00E17B29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p w:rsidR="00B37A99" w:rsidRDefault="00B37A99" w:rsidP="004558BC">
      <w:pPr>
        <w:spacing w:after="0" w:line="240" w:lineRule="auto"/>
        <w:ind w:firstLine="709"/>
        <w:rPr>
          <w:rFonts w:ascii="Arial" w:hAnsi="Arial" w:cs="Arial"/>
          <w:b/>
          <w:bCs/>
          <w:sz w:val="20"/>
          <w:szCs w:val="20"/>
        </w:rPr>
      </w:pPr>
    </w:p>
    <w:sectPr w:rsidR="00B37A99" w:rsidSect="004258BB">
      <w:pgSz w:w="16838" w:h="11906" w:orient="landscape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8DD"/>
    <w:multiLevelType w:val="multilevel"/>
    <w:tmpl w:val="0A96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57713"/>
    <w:multiLevelType w:val="multilevel"/>
    <w:tmpl w:val="B734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F38BA"/>
    <w:multiLevelType w:val="hybridMultilevel"/>
    <w:tmpl w:val="C636C2B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393B3BD3"/>
    <w:multiLevelType w:val="hybridMultilevel"/>
    <w:tmpl w:val="8BD87694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">
    <w:nsid w:val="476A72D1"/>
    <w:multiLevelType w:val="hybridMultilevel"/>
    <w:tmpl w:val="0D8C3836"/>
    <w:lvl w:ilvl="0" w:tplc="CB260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3C2C9C"/>
    <w:multiLevelType w:val="multilevel"/>
    <w:tmpl w:val="5372D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2D5EB6"/>
    <w:multiLevelType w:val="multilevel"/>
    <w:tmpl w:val="0064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A1476E"/>
    <w:multiLevelType w:val="multilevel"/>
    <w:tmpl w:val="F7E2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B4A23"/>
    <w:multiLevelType w:val="hybridMultilevel"/>
    <w:tmpl w:val="46C20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20F98"/>
    <w:multiLevelType w:val="hybridMultilevel"/>
    <w:tmpl w:val="FBE400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8BC"/>
    <w:rsid w:val="00017F80"/>
    <w:rsid w:val="0007602B"/>
    <w:rsid w:val="00102300"/>
    <w:rsid w:val="0014456E"/>
    <w:rsid w:val="0017707C"/>
    <w:rsid w:val="001861BD"/>
    <w:rsid w:val="001C6C3B"/>
    <w:rsid w:val="001F272C"/>
    <w:rsid w:val="001F3DAF"/>
    <w:rsid w:val="0020666E"/>
    <w:rsid w:val="002969AB"/>
    <w:rsid w:val="002D47C7"/>
    <w:rsid w:val="003C0B54"/>
    <w:rsid w:val="003D5AED"/>
    <w:rsid w:val="004258BB"/>
    <w:rsid w:val="00446A1A"/>
    <w:rsid w:val="004558BC"/>
    <w:rsid w:val="004B7821"/>
    <w:rsid w:val="0059137C"/>
    <w:rsid w:val="00680524"/>
    <w:rsid w:val="006D74AD"/>
    <w:rsid w:val="007B7A91"/>
    <w:rsid w:val="00866C85"/>
    <w:rsid w:val="008F131A"/>
    <w:rsid w:val="00AD5F00"/>
    <w:rsid w:val="00B00359"/>
    <w:rsid w:val="00B37A99"/>
    <w:rsid w:val="00BC67D8"/>
    <w:rsid w:val="00C03F2C"/>
    <w:rsid w:val="00C75B97"/>
    <w:rsid w:val="00DF3950"/>
    <w:rsid w:val="00E17B29"/>
    <w:rsid w:val="00E250A8"/>
    <w:rsid w:val="00E60AD9"/>
    <w:rsid w:val="00E83A7C"/>
    <w:rsid w:val="00EC58BE"/>
    <w:rsid w:val="00EF4177"/>
    <w:rsid w:val="00F02DF9"/>
    <w:rsid w:val="00F27093"/>
    <w:rsid w:val="00FA5BB7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5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558BC"/>
    <w:rPr>
      <w:rFonts w:cs="Times New Roman"/>
      <w:b/>
      <w:bCs/>
      <w:color w:val="343434"/>
      <w:u w:val="none"/>
      <w:effect w:val="none"/>
    </w:rPr>
  </w:style>
  <w:style w:type="paragraph" w:styleId="NormalWeb">
    <w:name w:val="Normal (Web)"/>
    <w:basedOn w:val="Normal"/>
    <w:uiPriority w:val="99"/>
    <w:rsid w:val="00455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558B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558BC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55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58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A5BB7"/>
    <w:pPr>
      <w:ind w:left="720"/>
      <w:contextualSpacing/>
    </w:pPr>
  </w:style>
  <w:style w:type="table" w:styleId="TableGrid">
    <w:name w:val="Table Grid"/>
    <w:basedOn w:val="TableNormal"/>
    <w:uiPriority w:val="99"/>
    <w:rsid w:val="00F270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6336">
          <w:marLeft w:val="0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6333">
              <w:marLeft w:val="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55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6329">
          <w:marLeft w:val="0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6331">
              <w:marLeft w:val="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55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F0935D0B59CEC76BD595E22EB371B040540F068AEFB826348D78890B9405F7BE8DD1D6FF147515AR4K1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15</Pages>
  <Words>4711</Words>
  <Characters>26854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9</cp:revision>
  <cp:lastPrinted>2015-01-29T15:27:00Z</cp:lastPrinted>
  <dcterms:created xsi:type="dcterms:W3CDTF">2015-01-29T12:06:00Z</dcterms:created>
  <dcterms:modified xsi:type="dcterms:W3CDTF">2018-02-27T07:34:00Z</dcterms:modified>
</cp:coreProperties>
</file>