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BF0" w:rsidRPr="006F1F94" w:rsidRDefault="00973BF0" w:rsidP="006F1F94">
      <w:pPr>
        <w:pStyle w:val="a3"/>
        <w:spacing w:before="0" w:beforeAutospacing="0" w:after="0" w:afterAutospacing="0"/>
        <w:contextualSpacing/>
      </w:pPr>
    </w:p>
    <w:p w:rsidR="00973BF0" w:rsidRPr="006F1F94" w:rsidRDefault="00973BF0" w:rsidP="006F1F94">
      <w:pPr>
        <w:pStyle w:val="a3"/>
        <w:spacing w:before="0" w:beforeAutospacing="0" w:after="0" w:afterAutospacing="0"/>
        <w:contextualSpacing/>
        <w:jc w:val="center"/>
      </w:pPr>
      <w:r w:rsidRPr="006F1F94">
        <w:rPr>
          <w:i/>
          <w:iCs/>
        </w:rPr>
        <w:t>ЦЕЛЬ ПРОГРАММЫ:</w:t>
      </w:r>
    </w:p>
    <w:p w:rsidR="00973BF0" w:rsidRPr="006F1F94" w:rsidRDefault="00973BF0" w:rsidP="006F1F94">
      <w:pPr>
        <w:pStyle w:val="a3"/>
        <w:spacing w:before="0" w:beforeAutospacing="0" w:after="0" w:afterAutospacing="0"/>
        <w:contextualSpacing/>
      </w:pPr>
      <w:r w:rsidRPr="006F1F94">
        <w:t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</w:t>
      </w:r>
    </w:p>
    <w:p w:rsidR="00973BF0" w:rsidRPr="006F1F94" w:rsidRDefault="00973BF0" w:rsidP="006F1F94">
      <w:pPr>
        <w:pStyle w:val="a3"/>
        <w:spacing w:before="0" w:beforeAutospacing="0" w:after="0" w:afterAutospacing="0"/>
        <w:contextualSpacing/>
        <w:jc w:val="center"/>
      </w:pPr>
      <w:r w:rsidRPr="006F1F94">
        <w:rPr>
          <w:i/>
          <w:iCs/>
        </w:rPr>
        <w:t>ЗАДАЧИ:</w:t>
      </w:r>
    </w:p>
    <w:p w:rsidR="00973BF0" w:rsidRPr="006F1F94" w:rsidRDefault="00973BF0" w:rsidP="006F1F94">
      <w:pPr>
        <w:pStyle w:val="a3"/>
        <w:spacing w:before="0" w:beforeAutospacing="0" w:after="0" w:afterAutospacing="0"/>
        <w:contextualSpacing/>
      </w:pPr>
      <w:r w:rsidRPr="006F1F94">
        <w:rPr>
          <w:u w:val="single"/>
        </w:rPr>
        <w:t>Обучающие:</w:t>
      </w:r>
    </w:p>
    <w:p w:rsidR="00973BF0" w:rsidRPr="006F1F94" w:rsidRDefault="00973BF0" w:rsidP="006F1F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contextualSpacing/>
      </w:pPr>
      <w:r w:rsidRPr="006F1F94">
        <w:t>познакомить с элементарными понятиями шахматной игры;</w:t>
      </w:r>
    </w:p>
    <w:p w:rsidR="00973BF0" w:rsidRPr="006F1F94" w:rsidRDefault="00973BF0" w:rsidP="006F1F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contextualSpacing/>
      </w:pPr>
      <w:r w:rsidRPr="006F1F94">
        <w:t>помочь овладеть приёмами тактики и стратегии шахматной игры;</w:t>
      </w:r>
    </w:p>
    <w:p w:rsidR="00973BF0" w:rsidRPr="006F1F94" w:rsidRDefault="00973BF0" w:rsidP="006F1F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contextualSpacing/>
      </w:pPr>
      <w:r w:rsidRPr="006F1F94">
        <w:t>научить воспитанников играть шахматную партию с записью;</w:t>
      </w:r>
    </w:p>
    <w:p w:rsidR="00973BF0" w:rsidRPr="006F1F94" w:rsidRDefault="00973BF0" w:rsidP="006F1F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contextualSpacing/>
      </w:pPr>
      <w:r w:rsidRPr="006F1F94">
        <w:t>обучить решать комбинации на разные темы;</w:t>
      </w:r>
    </w:p>
    <w:p w:rsidR="00973BF0" w:rsidRPr="006F1F94" w:rsidRDefault="00973BF0" w:rsidP="006F1F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contextualSpacing/>
      </w:pPr>
      <w:r w:rsidRPr="006F1F94">
        <w:t>обучить учащихся самостоятельно анализировать позицию, через формирование умения решать комбинации на различные темы;</w:t>
      </w:r>
    </w:p>
    <w:p w:rsidR="00973BF0" w:rsidRPr="006F1F94" w:rsidRDefault="00973BF0" w:rsidP="006F1F94">
      <w:pPr>
        <w:pStyle w:val="a3"/>
        <w:numPr>
          <w:ilvl w:val="0"/>
          <w:numId w:val="1"/>
        </w:numPr>
        <w:spacing w:before="0" w:beforeAutospacing="0" w:after="0" w:afterAutospacing="0"/>
        <w:ind w:left="0"/>
        <w:contextualSpacing/>
      </w:pPr>
      <w:r w:rsidRPr="006F1F94">
        <w:t>научить детей видеть в позиции разные варианты.</w:t>
      </w:r>
    </w:p>
    <w:p w:rsidR="00973BF0" w:rsidRPr="006F1F94" w:rsidRDefault="00973BF0" w:rsidP="006F1F94">
      <w:pPr>
        <w:pStyle w:val="a3"/>
        <w:spacing w:before="0" w:beforeAutospacing="0" w:after="0" w:afterAutospacing="0"/>
        <w:contextualSpacing/>
      </w:pPr>
      <w:r w:rsidRPr="006F1F94">
        <w:rPr>
          <w:u w:val="single"/>
        </w:rPr>
        <w:t>Развивающие:</w:t>
      </w:r>
    </w:p>
    <w:p w:rsidR="00973BF0" w:rsidRPr="006F1F94" w:rsidRDefault="00973BF0" w:rsidP="006F1F94">
      <w:pPr>
        <w:pStyle w:val="a3"/>
        <w:numPr>
          <w:ilvl w:val="0"/>
          <w:numId w:val="2"/>
        </w:numPr>
        <w:spacing w:before="0" w:beforeAutospacing="0" w:after="0" w:afterAutospacing="0"/>
        <w:ind w:left="0"/>
        <w:contextualSpacing/>
      </w:pPr>
      <w:r w:rsidRPr="006F1F94">
        <w:t>развивать фантазию, логическое и аналитическое мышление, память, внимательность, усидчивость;</w:t>
      </w:r>
    </w:p>
    <w:p w:rsidR="00973BF0" w:rsidRPr="006F1F94" w:rsidRDefault="00973BF0" w:rsidP="006F1F94">
      <w:pPr>
        <w:pStyle w:val="a3"/>
        <w:numPr>
          <w:ilvl w:val="0"/>
          <w:numId w:val="2"/>
        </w:numPr>
        <w:spacing w:before="0" w:beforeAutospacing="0" w:after="0" w:afterAutospacing="0"/>
        <w:ind w:left="0"/>
        <w:contextualSpacing/>
      </w:pPr>
      <w:r w:rsidRPr="006F1F94">
        <w:t>развивать интерес к истории происхождения шахмат и творчества шахматных мастеров;</w:t>
      </w:r>
    </w:p>
    <w:p w:rsidR="00973BF0" w:rsidRPr="006F1F94" w:rsidRDefault="00973BF0" w:rsidP="006F1F94">
      <w:pPr>
        <w:pStyle w:val="a3"/>
        <w:numPr>
          <w:ilvl w:val="0"/>
          <w:numId w:val="2"/>
        </w:numPr>
        <w:spacing w:before="0" w:beforeAutospacing="0" w:after="0" w:afterAutospacing="0"/>
        <w:ind w:left="0"/>
        <w:contextualSpacing/>
      </w:pPr>
      <w:r w:rsidRPr="006F1F94">
        <w:t>развивать способность анализировать и делать выводы;</w:t>
      </w:r>
    </w:p>
    <w:p w:rsidR="00973BF0" w:rsidRPr="006F1F94" w:rsidRDefault="00973BF0" w:rsidP="006F1F94">
      <w:pPr>
        <w:pStyle w:val="a3"/>
        <w:numPr>
          <w:ilvl w:val="0"/>
          <w:numId w:val="2"/>
        </w:numPr>
        <w:spacing w:before="0" w:beforeAutospacing="0" w:after="0" w:afterAutospacing="0"/>
        <w:ind w:left="0"/>
        <w:contextualSpacing/>
      </w:pPr>
      <w:r w:rsidRPr="006F1F94">
        <w:t>способствовать развитию творческой активности;</w:t>
      </w:r>
    </w:p>
    <w:p w:rsidR="00973BF0" w:rsidRPr="006F1F94" w:rsidRDefault="00973BF0" w:rsidP="006F1F94">
      <w:pPr>
        <w:pStyle w:val="a3"/>
        <w:numPr>
          <w:ilvl w:val="0"/>
          <w:numId w:val="2"/>
        </w:numPr>
        <w:spacing w:before="0" w:beforeAutospacing="0" w:after="0" w:afterAutospacing="0"/>
        <w:ind w:left="0"/>
        <w:contextualSpacing/>
      </w:pPr>
      <w:r w:rsidRPr="006F1F94">
        <w:t>развивать волевые качества личности.</w:t>
      </w:r>
    </w:p>
    <w:p w:rsidR="00973BF0" w:rsidRPr="006F1F94" w:rsidRDefault="00973BF0" w:rsidP="006F1F94">
      <w:pPr>
        <w:pStyle w:val="a3"/>
        <w:spacing w:before="0" w:beforeAutospacing="0" w:after="0" w:afterAutospacing="0"/>
        <w:contextualSpacing/>
      </w:pPr>
      <w:r w:rsidRPr="006F1F94">
        <w:rPr>
          <w:u w:val="single"/>
        </w:rPr>
        <w:t>Воспитательные:</w:t>
      </w:r>
    </w:p>
    <w:p w:rsidR="00973BF0" w:rsidRPr="006F1F94" w:rsidRDefault="00973BF0" w:rsidP="006F1F94">
      <w:pPr>
        <w:pStyle w:val="a3"/>
        <w:numPr>
          <w:ilvl w:val="0"/>
          <w:numId w:val="3"/>
        </w:numPr>
        <w:spacing w:before="0" w:beforeAutospacing="0" w:after="0" w:afterAutospacing="0"/>
        <w:ind w:left="0"/>
        <w:contextualSpacing/>
      </w:pPr>
      <w:r w:rsidRPr="006F1F94">
        <w:t>воспитывать уважения к партнёру, самодисциплину, умение владеть собой и добиваться цели;</w:t>
      </w:r>
    </w:p>
    <w:p w:rsidR="00973BF0" w:rsidRPr="006F1F94" w:rsidRDefault="00973BF0" w:rsidP="006F1F94">
      <w:pPr>
        <w:pStyle w:val="a3"/>
        <w:numPr>
          <w:ilvl w:val="0"/>
          <w:numId w:val="3"/>
        </w:numPr>
        <w:spacing w:before="0" w:beforeAutospacing="0" w:after="0" w:afterAutospacing="0"/>
        <w:ind w:left="0"/>
        <w:contextualSpacing/>
      </w:pPr>
      <w:r w:rsidRPr="006F1F94">
        <w:t>сформировать правильное поведение во время игры;</w:t>
      </w:r>
    </w:p>
    <w:p w:rsidR="00973BF0" w:rsidRPr="006F1F94" w:rsidRDefault="00973BF0" w:rsidP="006F1F94">
      <w:pPr>
        <w:pStyle w:val="a3"/>
        <w:numPr>
          <w:ilvl w:val="0"/>
          <w:numId w:val="3"/>
        </w:numPr>
        <w:spacing w:before="0" w:beforeAutospacing="0" w:after="0" w:afterAutospacing="0"/>
        <w:ind w:left="0"/>
        <w:contextualSpacing/>
      </w:pPr>
      <w:r w:rsidRPr="006F1F94">
        <w:t>воспитывать чувство ответственности и взаимопомощи;</w:t>
      </w:r>
    </w:p>
    <w:p w:rsidR="00973BF0" w:rsidRPr="006F1F94" w:rsidRDefault="00973BF0" w:rsidP="006F1F94">
      <w:pPr>
        <w:pStyle w:val="a3"/>
        <w:numPr>
          <w:ilvl w:val="0"/>
          <w:numId w:val="3"/>
        </w:numPr>
        <w:spacing w:before="0" w:beforeAutospacing="0" w:after="0" w:afterAutospacing="0"/>
        <w:ind w:left="0"/>
        <w:contextualSpacing/>
      </w:pPr>
      <w:r w:rsidRPr="006F1F94">
        <w:t>воспитывать целеустремлённость, трудолюбие.</w:t>
      </w:r>
    </w:p>
    <w:p w:rsidR="00973BF0" w:rsidRPr="006F1F94" w:rsidRDefault="00973BF0" w:rsidP="006F1F94">
      <w:pPr>
        <w:pStyle w:val="a3"/>
        <w:spacing w:before="0" w:beforeAutospacing="0" w:after="0" w:afterAutospacing="0"/>
        <w:contextualSpacing/>
      </w:pPr>
      <w:r w:rsidRPr="006F1F94">
        <w:t>Данная программа рассчитана на четыре года обучения, состоящего из двух этапов.</w:t>
      </w:r>
    </w:p>
    <w:p w:rsidR="00CD448E" w:rsidRPr="006F1F94" w:rsidRDefault="00CD448E" w:rsidP="006F1F94">
      <w:pPr>
        <w:pStyle w:val="Default"/>
        <w:contextualSpacing/>
        <w:rPr>
          <w:b/>
          <w:bCs/>
          <w:color w:val="auto"/>
        </w:rPr>
      </w:pP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ОСВОЕНИЯ УЧЕБНОГО ПРЕДМЕТА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8"/>
        <w:gridCol w:w="7473"/>
      </w:tblGrid>
      <w:tr w:rsidR="006F1F94" w:rsidRPr="006F1F94" w:rsidTr="006F1F94">
        <w:tc>
          <w:tcPr>
            <w:tcW w:w="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6F1F94" w:rsidRPr="006F1F94" w:rsidRDefault="006F1F94" w:rsidP="006F1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</w:t>
            </w:r>
          </w:p>
        </w:tc>
        <w:tc>
          <w:tcPr>
            <w:tcW w:w="4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формирование чувства гордости за свою Родину, формирование ценностей многонационального российского общества;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формирование уважительного отношения к иному мнению, истории и культуре других народов;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развитие мотивов учебной деятельности и формирование личностного смысла учения;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формирование эстетических потребностей, ценностей и чувств;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развитие этических качеств, доброжелательности и эмоционально-нравственной отзывчивости, понимания и сопереживания чувствам других людей;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развитие навыков сотрудничества </w:t>
            </w:r>
            <w:proofErr w:type="gramStart"/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взрослыми и сверстниками, умения не создавать конфликтов и находить выходы из спорных ситуаций;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формирование установки на безопасный, здоровый образ жизни</w:t>
            </w:r>
          </w:p>
        </w:tc>
      </w:tr>
      <w:tr w:rsidR="006F1F94" w:rsidRPr="006F1F94" w:rsidTr="006F1F94">
        <w:tc>
          <w:tcPr>
            <w:tcW w:w="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6F1F94" w:rsidRPr="006F1F94" w:rsidRDefault="006F1F94" w:rsidP="006F1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F1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6F1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результаты:</w:t>
            </w:r>
          </w:p>
        </w:tc>
        <w:tc>
          <w:tcPr>
            <w:tcW w:w="4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овладение способностью принимать и сохранять цели и задачи учебной деятельности, поиска средств ее осуществления;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</w:t>
            </w: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формирование умения понимать причины успеха/неуспеха учебной деятельности и способности конструктивно действовать даже в ситуациях неуспеха;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готовность конструктивно разрешать конфликты посредством учета интересов сторон и сотрудничества;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овладение базовыми предметными и </w:t>
            </w:r>
            <w:proofErr w:type="spellStart"/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межпредметными</w:t>
            </w:r>
            <w:proofErr w:type="spellEnd"/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понятиями, отражающими существенные связи и отношения между объектами и процессами.</w:t>
            </w:r>
          </w:p>
        </w:tc>
      </w:tr>
      <w:tr w:rsidR="006F1F94" w:rsidRPr="006F1F94" w:rsidTr="006F1F94">
        <w:tc>
          <w:tcPr>
            <w:tcW w:w="8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6F1F94" w:rsidRPr="006F1F94" w:rsidRDefault="006F1F94" w:rsidP="006F1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Предметные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результаты:</w:t>
            </w:r>
          </w:p>
        </w:tc>
        <w:tc>
          <w:tcPr>
            <w:tcW w:w="4150" w:type="pct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14" w:type="dxa"/>
              <w:left w:w="43" w:type="dxa"/>
              <w:bottom w:w="14" w:type="dxa"/>
              <w:right w:w="14" w:type="dxa"/>
            </w:tcMar>
            <w:vAlign w:val="center"/>
            <w:hideMark/>
          </w:tcPr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формирование первоначальных представлений о древней игре,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овладение умениями организовать </w:t>
            </w:r>
            <w:proofErr w:type="spellStart"/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здоровьесберегающую</w:t>
            </w:r>
            <w:proofErr w:type="spellEnd"/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жизнедеятельность (режим дня, утренняя зарядка, оздоровительные мероприятия, подвижные игры и т.д.);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взаимодействие со сверстниками по правилам проведения шахматной партии и соревнований в соответствии с шахматным кодексом;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– выполнение простейших элементарных шахматных комбинаций;</w:t>
            </w:r>
          </w:p>
          <w:p w:rsidR="006F1F94" w:rsidRPr="006F1F94" w:rsidRDefault="006F1F94" w:rsidP="006F1F9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eastAsia="Times New Roman" w:hAnsi="Times New Roman" w:cs="Times New Roman"/>
                <w:sz w:val="24"/>
                <w:szCs w:val="24"/>
              </w:rPr>
              <w:t>-развитие восприятия, внимания, воображения, памяти, мышления, начальных форм волевого управления поведением.</w:t>
            </w:r>
          </w:p>
        </w:tc>
      </w:tr>
    </w:tbl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учебного года дети должны знать:</w:t>
      </w: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F1F94">
        <w:rPr>
          <w:rFonts w:ascii="Times New Roman" w:eastAsia="Times New Roman" w:hAnsi="Times New Roman" w:cs="Times New Roman"/>
          <w:sz w:val="24"/>
          <w:szCs w:val="24"/>
        </w:rPr>
        <w:t>— 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взятие на проходе, длинная и короткая рокировка, шах, мат, пат, ничья;</w:t>
      </w:r>
      <w:proofErr w:type="gramEnd"/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sz w:val="24"/>
          <w:szCs w:val="24"/>
        </w:rPr>
        <w:t>— названия шахматных фигур: ладья, слон, ферзь, конь, пешка, король;</w:t>
      </w: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sz w:val="24"/>
          <w:szCs w:val="24"/>
        </w:rPr>
        <w:t>— правила хода и взятия каждой фигуры.</w:t>
      </w: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учебного года дети должны уметь:</w:t>
      </w: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sz w:val="24"/>
          <w:szCs w:val="24"/>
        </w:rPr>
        <w:t>— ориентироваться на шахматной доске;</w:t>
      </w: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sz w:val="24"/>
          <w:szCs w:val="24"/>
        </w:rPr>
        <w:t>— играть каждой фигурой в отдельности и в совокупности с другими фигурами без нарушений правил шахматного кодекса;</w:t>
      </w: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sz w:val="24"/>
          <w:szCs w:val="24"/>
        </w:rPr>
        <w:t>— правильно помещать шахматную доску между партнерами;</w:t>
      </w: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sz w:val="24"/>
          <w:szCs w:val="24"/>
        </w:rPr>
        <w:t>— правильно расставлять фигуры перед игрой;</w:t>
      </w: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sz w:val="24"/>
          <w:szCs w:val="24"/>
        </w:rPr>
        <w:t>— различать горизонталь, вертикаль, диагональ;</w:t>
      </w: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sz w:val="24"/>
          <w:szCs w:val="24"/>
        </w:rPr>
        <w:t>— рокировать;</w:t>
      </w: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sz w:val="24"/>
          <w:szCs w:val="24"/>
        </w:rPr>
        <w:t>— объявлять шах;</w:t>
      </w:r>
    </w:p>
    <w:p w:rsidR="006F1F94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sz w:val="24"/>
          <w:szCs w:val="24"/>
        </w:rPr>
        <w:t>— ставить мат;</w:t>
      </w:r>
    </w:p>
    <w:p w:rsidR="00CD448E" w:rsidRPr="006F1F94" w:rsidRDefault="006F1F94" w:rsidP="006F1F94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F1F94">
        <w:rPr>
          <w:rFonts w:ascii="Times New Roman" w:eastAsia="Times New Roman" w:hAnsi="Times New Roman" w:cs="Times New Roman"/>
          <w:sz w:val="24"/>
          <w:szCs w:val="24"/>
        </w:rPr>
        <w:t>— решать элементарные задачи на мат в один ход.</w:t>
      </w:r>
    </w:p>
    <w:p w:rsidR="006F1F94" w:rsidRPr="006F1F94" w:rsidRDefault="006F1F94" w:rsidP="006F1F94">
      <w:pPr>
        <w:pStyle w:val="Default"/>
        <w:contextualSpacing/>
        <w:jc w:val="center"/>
        <w:rPr>
          <w:color w:val="auto"/>
        </w:rPr>
      </w:pPr>
      <w:r w:rsidRPr="006F1F94">
        <w:rPr>
          <w:b/>
          <w:bCs/>
          <w:color w:val="auto"/>
        </w:rPr>
        <w:t>Содержание курса.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1. Организационный момент. Знакомство.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Организационное занятие. Знакомство с детьми. Постановка задач на год. Правила техники безопасности.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2. Повторение материала изученного за год. </w:t>
      </w:r>
    </w:p>
    <w:p w:rsidR="006F1F94" w:rsidRPr="006F1F94" w:rsidRDefault="006F1F94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F94">
        <w:rPr>
          <w:rFonts w:ascii="Times New Roman" w:hAnsi="Times New Roman" w:cs="Times New Roman"/>
          <w:sz w:val="24"/>
          <w:szCs w:val="24"/>
        </w:rPr>
        <w:t>Этика поведения шахматиста во время игры.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>3. Разбор дебютов</w:t>
      </w:r>
      <w:r w:rsidRPr="006F1F94">
        <w:rPr>
          <w:color w:val="auto"/>
        </w:rPr>
        <w:t xml:space="preserve">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lastRenderedPageBreak/>
        <w:t xml:space="preserve"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Преждевременный выход ферзем. Тренировочные партии.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4. Три правила дебюта.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Различные системы проведения шахматных турниров.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Особенности шахматной борьбы. Игровые пути шахматной доски.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5. Нападение и защита. Размен.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Сравнительная ценность фигур. Размен. </w:t>
      </w:r>
      <w:proofErr w:type="gramStart"/>
      <w:r w:rsidRPr="006F1F94">
        <w:rPr>
          <w:color w:val="auto"/>
        </w:rPr>
        <w:t>Из чего состоит шахматная партия: начало (дебют), середина (миттельшпиль), окончание (эндшпиль).</w:t>
      </w:r>
      <w:proofErr w:type="gramEnd"/>
      <w:r w:rsidRPr="006F1F94">
        <w:rPr>
          <w:color w:val="auto"/>
        </w:rPr>
        <w:t xml:space="preserve"> Десять правил для начинающих в дебюте. Записи партии. Различные виды преимущества.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6. «Силовые» методы в шахматах.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Силовые методы борьбы. Оценка позиции. Шахматные разряды и звания. Рейтинг-лист.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7. Активность – важнейший принцип игры шахмат.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Простейшие схемы достижения матовых ситуаций. Мат в один ход и несколько ходов. Двойной, вскрытый шах.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8. Основные цели дебюта. </w:t>
      </w:r>
    </w:p>
    <w:p w:rsidR="006F1F94" w:rsidRPr="006F1F94" w:rsidRDefault="006F1F94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F1F94">
        <w:rPr>
          <w:rFonts w:ascii="Times New Roman" w:hAnsi="Times New Roman" w:cs="Times New Roman"/>
          <w:sz w:val="24"/>
          <w:szCs w:val="24"/>
        </w:rPr>
        <w:t>Обмен. Подставка. Контрудар. Связи фигур. Двойной удар. Сквозное нападение (рентген). Перекрытие. Сочетание приемов нападения. Угроза мата в один ход. Создание угрозы мата. О противодействии угрозы мата. Полезные и опрометчивые шаги. Тренировочные партии.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9. Как разыгрывать дебют.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Тактика. Тактические удары и комбинации. Нападение на фигуру созданием удара. Нападение на фигуру устрашением защищающего удара. Защита фигуры. Вилка.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10. Дебютные ловушки.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11. Расположение пешек и пешечные слабости.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12. Три стадии шахматной партии.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13. Стратегические цели.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Что такое стратегия и стратегический план. Мобилизация сил. Борьба за центр. Центры открытые, закрытые, фиксированные.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14. Быстрое развитие фигур.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15. Направленная борьба за центр.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16. Классификация дебютов.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17. Дебют четырёх коней.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18. </w:t>
      </w:r>
      <w:proofErr w:type="spellStart"/>
      <w:r w:rsidRPr="006F1F94">
        <w:rPr>
          <w:b/>
          <w:bCs/>
          <w:color w:val="auto"/>
        </w:rPr>
        <w:t>Шотланская</w:t>
      </w:r>
      <w:proofErr w:type="spellEnd"/>
      <w:r w:rsidRPr="006F1F94">
        <w:rPr>
          <w:b/>
          <w:bCs/>
          <w:color w:val="auto"/>
        </w:rPr>
        <w:t xml:space="preserve"> партия.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19. Защита </w:t>
      </w:r>
      <w:proofErr w:type="spellStart"/>
      <w:r w:rsidRPr="006F1F94">
        <w:rPr>
          <w:b/>
          <w:bCs/>
          <w:color w:val="auto"/>
        </w:rPr>
        <w:t>Каро-Канн</w:t>
      </w:r>
      <w:proofErr w:type="spellEnd"/>
      <w:r w:rsidRPr="006F1F94">
        <w:rPr>
          <w:b/>
          <w:bCs/>
          <w:color w:val="auto"/>
        </w:rPr>
        <w:t xml:space="preserve">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20. Ферзевой гамбит.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Эндшпиль. Курс шахматных окончаний. Пешечные окончания. Правило квадрата. Король и пешка против короля. Оппозиция. Золотое правило оппозиции. Король гуляет по треугольнику. </w:t>
      </w:r>
      <w:proofErr w:type="spellStart"/>
      <w:r w:rsidRPr="006F1F94">
        <w:rPr>
          <w:color w:val="auto"/>
        </w:rPr>
        <w:t>Цунгванг</w:t>
      </w:r>
      <w:proofErr w:type="spellEnd"/>
      <w:r w:rsidRPr="006F1F94">
        <w:rPr>
          <w:color w:val="auto"/>
        </w:rPr>
        <w:t xml:space="preserve">. Ладейные, коневые и слоновые окончания. Правила игры в эндшпиле. Практические занятия.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21. </w:t>
      </w:r>
      <w:r w:rsidRPr="006F1F94">
        <w:rPr>
          <w:color w:val="auto"/>
        </w:rPr>
        <w:t>Тренировочные партии.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22. Учебные партии с 1 по 11.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23. Развитие фигур.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Проведение занятий с детьми, у которых возникают трудности с усвоением программы, а также с учащимися, которые способны на изучение материала быстрее и глубже остальных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24. Владение открытыми линиями.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Линейный мат двумя ладьями. Мат ферзем и ладьей. Детский мат. Тренировочные партии.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25. Слабые и сильные поля.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lastRenderedPageBreak/>
        <w:t xml:space="preserve">26. Ослабление позиции короля.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Проведение руководителем объединения сеансов одновременной игры (в том числе и тематических) с последующим разбором партий.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27. Контрольные упражнения.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28. Как не надо и как надо атаковать короля.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29. Атака на слабый пункт f7 f2.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30. Атака на не рокированного короля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Решению задач и этюдов. Ознакомление с шахматными задачами и этюдами, их решение, определение победителей.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31. Не рокируй под атаку.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32. Атака при односторонних рокировках.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33. Расположение пешек после рокировки. </w:t>
      </w:r>
    </w:p>
    <w:p w:rsidR="006F1F94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b/>
          <w:bCs/>
          <w:color w:val="auto"/>
        </w:rPr>
        <w:t xml:space="preserve">34. Фигурная атака. </w:t>
      </w:r>
    </w:p>
    <w:p w:rsidR="00C22473" w:rsidRPr="006F1F94" w:rsidRDefault="006F1F94" w:rsidP="006F1F94">
      <w:pPr>
        <w:pStyle w:val="Default"/>
        <w:contextualSpacing/>
        <w:rPr>
          <w:color w:val="auto"/>
        </w:rPr>
      </w:pPr>
      <w:r w:rsidRPr="006F1F94">
        <w:rPr>
          <w:color w:val="auto"/>
        </w:rPr>
        <w:t xml:space="preserve">Итоговое занятие. Подведение итогов. Обзор выполнения поставленных задач. Сеансы одновременной игры. </w:t>
      </w:r>
    </w:p>
    <w:p w:rsidR="00CD448E" w:rsidRPr="006F1F94" w:rsidRDefault="00792FD6" w:rsidP="006F1F9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F94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Организационный момент. Знакомство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Повторение материала изученного за год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Разбор дебютов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Три правила дебюта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Нападение и защита. Размен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«Силовые» методы в шахматах.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Активность – важнейший принцип игры шахмат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Основные цели дебюта.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Как разыгрывать дебют.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Дебютные ловушки.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Расположение пешек и пешечные слабости.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Три стадии шахматной партии.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Стратегические цели.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Быстрое развитие фигур.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Направленная борьба за центр.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Классификация дебютов.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Дебют четырёх коней.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proofErr w:type="spellStart"/>
            <w:r w:rsidRPr="006F1F94">
              <w:rPr>
                <w:bCs/>
                <w:color w:val="auto"/>
              </w:rPr>
              <w:t>Шотланская</w:t>
            </w:r>
            <w:proofErr w:type="spellEnd"/>
            <w:r w:rsidRPr="006F1F94">
              <w:rPr>
                <w:bCs/>
                <w:color w:val="auto"/>
              </w:rPr>
              <w:t xml:space="preserve"> партия.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 xml:space="preserve">Защита </w:t>
            </w:r>
            <w:proofErr w:type="spellStart"/>
            <w:r w:rsidRPr="006F1F94">
              <w:rPr>
                <w:bCs/>
                <w:color w:val="auto"/>
              </w:rPr>
              <w:t>Каро-Канн</w:t>
            </w:r>
            <w:proofErr w:type="spellEnd"/>
            <w:r w:rsidRPr="006F1F94">
              <w:rPr>
                <w:bCs/>
                <w:color w:val="auto"/>
              </w:rPr>
              <w:t>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Ферзевой гамбит.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color w:val="auto"/>
              </w:rPr>
              <w:t>Тренировочные партии.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Учебные партии с 1 по 11.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Развитие фигур.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Владение открытыми линиями.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Слабые и сильные поля.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Ослабление позиции короля.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Контрольные упражнения.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Как не надо и как надо атаковать короля.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Атака на слабый пункт f7 f2.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c>
          <w:tcPr>
            <w:tcW w:w="4785" w:type="dxa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>Атака на не рокированного короля</w:t>
            </w:r>
          </w:p>
        </w:tc>
        <w:tc>
          <w:tcPr>
            <w:tcW w:w="4786" w:type="dxa"/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CD448E">
        <w:trPr>
          <w:trHeight w:val="360"/>
        </w:trPr>
        <w:tc>
          <w:tcPr>
            <w:tcW w:w="4785" w:type="dxa"/>
            <w:tcBorders>
              <w:bottom w:val="single" w:sz="4" w:space="0" w:color="auto"/>
            </w:tcBorders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 xml:space="preserve">Не рокируй под атаку. 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6F1F94">
        <w:trPr>
          <w:trHeight w:val="333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 xml:space="preserve">Атака при односторонних рокировках.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6F1F94">
        <w:trPr>
          <w:trHeight w:val="267"/>
        </w:trPr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t xml:space="preserve"> Расположение пешек после рокировки. </w:t>
            </w: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6F1F94">
        <w:trPr>
          <w:trHeight w:val="244"/>
        </w:trPr>
        <w:tc>
          <w:tcPr>
            <w:tcW w:w="4785" w:type="dxa"/>
            <w:tcBorders>
              <w:top w:val="single" w:sz="4" w:space="0" w:color="auto"/>
            </w:tcBorders>
          </w:tcPr>
          <w:p w:rsidR="00CD448E" w:rsidRPr="006F1F94" w:rsidRDefault="00CD448E" w:rsidP="006F1F94">
            <w:pPr>
              <w:pStyle w:val="Default"/>
              <w:contextualSpacing/>
              <w:rPr>
                <w:color w:val="auto"/>
              </w:rPr>
            </w:pPr>
            <w:r w:rsidRPr="006F1F94">
              <w:rPr>
                <w:bCs/>
                <w:color w:val="auto"/>
              </w:rPr>
              <w:t xml:space="preserve"> Фигурная атака. </w:t>
            </w:r>
          </w:p>
        </w:tc>
        <w:tc>
          <w:tcPr>
            <w:tcW w:w="4786" w:type="dxa"/>
            <w:tcBorders>
              <w:top w:val="single" w:sz="4" w:space="0" w:color="auto"/>
            </w:tcBorders>
          </w:tcPr>
          <w:p w:rsidR="00CD448E" w:rsidRPr="006F1F94" w:rsidRDefault="00CD448E" w:rsidP="006F1F9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F1F94">
              <w:rPr>
                <w:rFonts w:ascii="Times New Roman" w:hAnsi="Times New Roman" w:cs="Times New Roman"/>
                <w:bCs/>
                <w:sz w:val="24"/>
                <w:szCs w:val="24"/>
              </w:rPr>
              <w:t>1ч</w:t>
            </w:r>
          </w:p>
        </w:tc>
      </w:tr>
      <w:tr w:rsidR="00CD448E" w:rsidRPr="006F1F94" w:rsidTr="001423F6">
        <w:tc>
          <w:tcPr>
            <w:tcW w:w="9571" w:type="dxa"/>
            <w:gridSpan w:val="2"/>
          </w:tcPr>
          <w:p w:rsidR="00CD448E" w:rsidRPr="006F1F94" w:rsidRDefault="00CD448E" w:rsidP="006F1F94">
            <w:pPr>
              <w:pStyle w:val="Default"/>
              <w:contextualSpacing/>
              <w:rPr>
                <w:bCs/>
                <w:color w:val="auto"/>
              </w:rPr>
            </w:pPr>
            <w:r w:rsidRPr="006F1F94">
              <w:rPr>
                <w:bCs/>
                <w:color w:val="auto"/>
              </w:rPr>
              <w:lastRenderedPageBreak/>
              <w:t>Итого -34 ч</w:t>
            </w:r>
          </w:p>
        </w:tc>
      </w:tr>
    </w:tbl>
    <w:p w:rsidR="00CD448E" w:rsidRPr="006F1F94" w:rsidRDefault="00CD448E" w:rsidP="006F1F94">
      <w:pPr>
        <w:pStyle w:val="Default"/>
        <w:contextualSpacing/>
        <w:rPr>
          <w:b/>
          <w:bCs/>
          <w:color w:val="auto"/>
        </w:rPr>
      </w:pPr>
    </w:p>
    <w:p w:rsidR="00CD448E" w:rsidRPr="006F1F94" w:rsidRDefault="00CD448E" w:rsidP="006F1F94">
      <w:pPr>
        <w:pStyle w:val="Default"/>
        <w:contextualSpacing/>
        <w:rPr>
          <w:b/>
          <w:bCs/>
          <w:color w:val="auto"/>
        </w:rPr>
      </w:pPr>
    </w:p>
    <w:p w:rsidR="00C22473" w:rsidRPr="006F1F94" w:rsidRDefault="00C22473" w:rsidP="006F1F94">
      <w:pPr>
        <w:pStyle w:val="Default"/>
        <w:contextualSpacing/>
        <w:rPr>
          <w:b/>
          <w:bCs/>
          <w:color w:val="auto"/>
        </w:rPr>
      </w:pPr>
    </w:p>
    <w:p w:rsidR="00C22473" w:rsidRPr="006F1F94" w:rsidRDefault="00C22473" w:rsidP="006F1F94">
      <w:pPr>
        <w:pStyle w:val="Default"/>
        <w:contextualSpacing/>
        <w:rPr>
          <w:b/>
          <w:bCs/>
          <w:color w:val="auto"/>
        </w:rPr>
      </w:pPr>
    </w:p>
    <w:p w:rsidR="00C22473" w:rsidRPr="006F1F94" w:rsidRDefault="00C22473" w:rsidP="006F1F94">
      <w:pPr>
        <w:pStyle w:val="Default"/>
        <w:contextualSpacing/>
        <w:rPr>
          <w:b/>
          <w:bCs/>
          <w:color w:val="auto"/>
        </w:rPr>
      </w:pPr>
    </w:p>
    <w:p w:rsidR="00C22473" w:rsidRPr="006F1F94" w:rsidRDefault="00C22473" w:rsidP="006F1F94">
      <w:pPr>
        <w:pStyle w:val="Default"/>
        <w:contextualSpacing/>
        <w:rPr>
          <w:b/>
          <w:bCs/>
          <w:color w:val="auto"/>
        </w:rPr>
      </w:pPr>
    </w:p>
    <w:p w:rsidR="00C22473" w:rsidRPr="006F1F94" w:rsidRDefault="00C22473" w:rsidP="006F1F94">
      <w:pPr>
        <w:pStyle w:val="Default"/>
        <w:contextualSpacing/>
        <w:rPr>
          <w:b/>
          <w:bCs/>
          <w:color w:val="auto"/>
        </w:rPr>
      </w:pPr>
    </w:p>
    <w:p w:rsidR="00C22473" w:rsidRPr="006F1F94" w:rsidRDefault="00C22473" w:rsidP="006F1F94">
      <w:pPr>
        <w:pStyle w:val="Default"/>
        <w:contextualSpacing/>
        <w:rPr>
          <w:b/>
          <w:bCs/>
          <w:color w:val="auto"/>
        </w:rPr>
      </w:pPr>
    </w:p>
    <w:p w:rsidR="00C22473" w:rsidRPr="006F1F94" w:rsidRDefault="00C22473" w:rsidP="006F1F94">
      <w:pPr>
        <w:pStyle w:val="Default"/>
        <w:contextualSpacing/>
        <w:rPr>
          <w:b/>
          <w:bCs/>
          <w:color w:val="auto"/>
        </w:rPr>
      </w:pPr>
    </w:p>
    <w:p w:rsidR="00C22473" w:rsidRPr="006F1F94" w:rsidRDefault="00C22473" w:rsidP="006F1F94">
      <w:pPr>
        <w:pStyle w:val="Default"/>
        <w:contextualSpacing/>
        <w:rPr>
          <w:b/>
          <w:bCs/>
          <w:color w:val="auto"/>
        </w:rPr>
      </w:pPr>
    </w:p>
    <w:p w:rsidR="00C22473" w:rsidRPr="006F1F94" w:rsidRDefault="00C22473" w:rsidP="006F1F94">
      <w:pPr>
        <w:pStyle w:val="Default"/>
        <w:contextualSpacing/>
        <w:rPr>
          <w:b/>
          <w:bCs/>
          <w:color w:val="auto"/>
        </w:rPr>
      </w:pPr>
    </w:p>
    <w:p w:rsidR="00C22473" w:rsidRPr="006F1F94" w:rsidRDefault="00C22473" w:rsidP="006F1F94">
      <w:pPr>
        <w:pStyle w:val="Default"/>
        <w:contextualSpacing/>
        <w:rPr>
          <w:b/>
          <w:bCs/>
          <w:color w:val="auto"/>
        </w:rPr>
      </w:pPr>
    </w:p>
    <w:p w:rsidR="00C22473" w:rsidRPr="006F1F94" w:rsidRDefault="00C22473" w:rsidP="006F1F94">
      <w:pPr>
        <w:pStyle w:val="Default"/>
        <w:contextualSpacing/>
        <w:rPr>
          <w:b/>
          <w:bCs/>
          <w:color w:val="auto"/>
        </w:rPr>
      </w:pPr>
    </w:p>
    <w:p w:rsidR="00CD448E" w:rsidRPr="006F1F94" w:rsidRDefault="00CD448E" w:rsidP="006F1F94">
      <w:pPr>
        <w:pStyle w:val="Default"/>
        <w:contextualSpacing/>
        <w:rPr>
          <w:b/>
          <w:bCs/>
          <w:color w:val="auto"/>
        </w:rPr>
      </w:pPr>
    </w:p>
    <w:p w:rsidR="003F25B8" w:rsidRPr="006F1F94" w:rsidRDefault="003F25B8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857" w:rsidRPr="006F1F94" w:rsidRDefault="00CC6857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857" w:rsidRPr="006F1F94" w:rsidRDefault="00CC6857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857" w:rsidRPr="006F1F94" w:rsidRDefault="00CC6857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857" w:rsidRPr="006F1F94" w:rsidRDefault="00CC6857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857" w:rsidRPr="006F1F94" w:rsidRDefault="00CC6857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857" w:rsidRPr="006F1F94" w:rsidRDefault="00CC6857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857" w:rsidRPr="006F1F94" w:rsidRDefault="00CC6857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857" w:rsidRPr="006F1F94" w:rsidRDefault="00CC6857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C6857" w:rsidRPr="006F1F94" w:rsidRDefault="00CC6857" w:rsidP="006F1F94">
      <w:pPr>
        <w:tabs>
          <w:tab w:val="left" w:pos="366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CC6857" w:rsidRPr="006F1F94" w:rsidSect="0077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D0F3B"/>
    <w:multiLevelType w:val="multilevel"/>
    <w:tmpl w:val="F11C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085861"/>
    <w:multiLevelType w:val="multilevel"/>
    <w:tmpl w:val="A7D07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018D7"/>
    <w:multiLevelType w:val="multilevel"/>
    <w:tmpl w:val="686A1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9975C8"/>
    <w:multiLevelType w:val="multilevel"/>
    <w:tmpl w:val="9F481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25B8"/>
    <w:rsid w:val="00102950"/>
    <w:rsid w:val="00262B67"/>
    <w:rsid w:val="002E0D8D"/>
    <w:rsid w:val="003F25B8"/>
    <w:rsid w:val="006213B3"/>
    <w:rsid w:val="0065240D"/>
    <w:rsid w:val="006F1F94"/>
    <w:rsid w:val="007764C6"/>
    <w:rsid w:val="0078495A"/>
    <w:rsid w:val="00792FD6"/>
    <w:rsid w:val="0092150A"/>
    <w:rsid w:val="00973BF0"/>
    <w:rsid w:val="00C22473"/>
    <w:rsid w:val="00CC6857"/>
    <w:rsid w:val="00CD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25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973B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D44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</cp:revision>
  <dcterms:created xsi:type="dcterms:W3CDTF">2019-02-19T08:03:00Z</dcterms:created>
  <dcterms:modified xsi:type="dcterms:W3CDTF">2019-02-19T08:03:00Z</dcterms:modified>
</cp:coreProperties>
</file>