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DAA" w:rsidRPr="00E87DAA" w:rsidRDefault="00E87DAA" w:rsidP="00E87DAA">
      <w:pPr>
        <w:pStyle w:val="1"/>
        <w:spacing w:line="280" w:lineRule="exact"/>
      </w:pPr>
      <w:r w:rsidRPr="00E87DAA">
        <w:t xml:space="preserve">            Археологические раскопки кургана на озере </w:t>
      </w:r>
      <w:r w:rsidRPr="00E87DAA">
        <w:t>Магометкуль</w:t>
      </w:r>
      <w:r>
        <w:t>.</w:t>
      </w:r>
      <w:r w:rsidRPr="00E87DAA">
        <w:t xml:space="preserve">    </w:t>
      </w:r>
    </w:p>
    <w:p w:rsidR="004923B3" w:rsidRDefault="004923B3" w:rsidP="00E87DAA">
      <w:pPr>
        <w:pStyle w:val="1"/>
        <w:spacing w:line="280" w:lineRule="exact"/>
      </w:pPr>
      <w:r w:rsidRPr="00E87DAA">
        <w:t>Одной из достопримечательностей нашей деревни являются курганы,</w:t>
      </w:r>
      <w:r>
        <w:t xml:space="preserve"> находящиеся вокруг озера Магометкуль, рядом с которым и располагается наша деревня. Могильник открыт В.Н. Фроловым, зафиксировавшим вокруг озера Магометкуль 12 курганов.</w:t>
      </w:r>
    </w:p>
    <w:p w:rsidR="004923B3" w:rsidRDefault="004923B3" w:rsidP="004923B3">
      <w:pPr>
        <w:pStyle w:val="1"/>
        <w:spacing w:line="280" w:lineRule="exact"/>
      </w:pPr>
      <w:r>
        <w:t>В 1999 году Палеоантропологическая экспедиция Института проблем освоения Севера провела полевые исследования по берегам озера и выяснила, что сохранилось 6 по</w:t>
      </w:r>
      <w:r w:rsidR="00E87DAA">
        <w:t>гребальных конструкций</w:t>
      </w:r>
      <w:r>
        <w:t>.</w:t>
      </w:r>
    </w:p>
    <w:p w:rsidR="004923B3" w:rsidRDefault="004923B3" w:rsidP="004923B3">
      <w:pPr>
        <w:pStyle w:val="1"/>
        <w:shd w:val="clear" w:color="auto" w:fill="auto"/>
        <w:spacing w:after="0" w:line="280" w:lineRule="exact"/>
      </w:pPr>
      <w:r>
        <w:t>Летом в 1999 году эта же экспедиция исследовала могильник Магометкуль.</w:t>
      </w:r>
    </w:p>
    <w:p w:rsidR="004923B3" w:rsidRDefault="004923B3" w:rsidP="004923B3">
      <w:pPr>
        <w:pStyle w:val="1"/>
        <w:spacing w:line="280" w:lineRule="exact"/>
      </w:pPr>
      <w:r>
        <w:t xml:space="preserve">      Сохранился лишь один наиболее крупный курган, остальные практически полностью распаханы.</w:t>
      </w:r>
    </w:p>
    <w:p w:rsidR="004923B3" w:rsidRDefault="004923B3" w:rsidP="004923B3">
      <w:pPr>
        <w:pStyle w:val="1"/>
        <w:spacing w:line="280" w:lineRule="exact"/>
      </w:pPr>
      <w:r>
        <w:t>Исследованный курган 1 расположен в 1км. к юго-востоку от берега деревни Южной на расстоянии</w:t>
      </w:r>
      <w:r w:rsidR="00E87DAA">
        <w:t xml:space="preserve"> 300 метров от берега</w:t>
      </w:r>
      <w:r>
        <w:t>.</w:t>
      </w:r>
    </w:p>
    <w:p w:rsidR="004923B3" w:rsidRDefault="004923B3" w:rsidP="004923B3">
      <w:pPr>
        <w:pStyle w:val="1"/>
        <w:spacing w:line="280" w:lineRule="exact"/>
      </w:pPr>
      <w:r>
        <w:t xml:space="preserve">Перед началом работ на кургане, через его центр, была намечена бровка и </w:t>
      </w:r>
      <w:bookmarkStart w:id="0" w:name="_GoBack"/>
      <w:bookmarkEnd w:id="0"/>
      <w:r>
        <w:t>проведена нивелировка насыпи. С помощью бульдозера была снята основная часть насыпи до уровня погребальной почвы. Все дальнейшие работы - снятие оставшегося слоя, зачистка материка, выборка ровика и могилы — производилось вручную.</w:t>
      </w:r>
    </w:p>
    <w:p w:rsidR="004923B3" w:rsidRDefault="004923B3" w:rsidP="004923B3">
      <w:pPr>
        <w:pStyle w:val="1"/>
        <w:spacing w:line="280" w:lineRule="exact"/>
      </w:pPr>
      <w:r>
        <w:t>Под насыпью кургана был обнаружен ровик округло - многоугольной формы. В центре ограждённого пространства расположена грунтовая яма, верхние края которой сплыли в процессе ограбления и разрушения надмогильного сооружения.</w:t>
      </w:r>
    </w:p>
    <w:p w:rsidR="004923B3" w:rsidRDefault="004923B3" w:rsidP="004923B3">
      <w:pPr>
        <w:pStyle w:val="1"/>
        <w:spacing w:line="280" w:lineRule="exact"/>
      </w:pPr>
      <w:r>
        <w:t xml:space="preserve">В ходе раскопок были найдены кости скелета человека, среди которых преобладали кости верхней части туловища, нижняя челюсть черепа, обломки черепной крышки, лопатка, кисти рук, позвонки, ребра, пяточная кость, а также кости длинных конечностей рук и ног, тазовая кость, крестец, коленная чашечка и пальцы ступни. Среди костей человека был обнаружен позвонок лошади, поделка из рога сибирской косули, были обнаружены остатки сильно коррозированной конской узды и </w:t>
      </w:r>
      <w:proofErr w:type="spellStart"/>
      <w:r>
        <w:t>стилетовидного</w:t>
      </w:r>
      <w:proofErr w:type="spellEnd"/>
      <w:r>
        <w:t xml:space="preserve"> орудия, железные удила с прикипевшим к ним железным </w:t>
      </w:r>
      <w:proofErr w:type="spellStart"/>
      <w:r>
        <w:t>псалием</w:t>
      </w:r>
      <w:proofErr w:type="spellEnd"/>
      <w:r>
        <w:t xml:space="preserve">, обтянутым листовым золотом. Были встречены отдельные фрагменты керамики и железных пластинок, кусочек обгоревшего дерева и многочисленные кусочки перегнившего дерева от покрытия и верхней облицовки стен. </w:t>
      </w:r>
    </w:p>
    <w:p w:rsidR="00E87DAA" w:rsidRDefault="004923B3" w:rsidP="004923B3">
      <w:pPr>
        <w:pStyle w:val="1"/>
        <w:spacing w:line="280" w:lineRule="exact"/>
      </w:pPr>
      <w:r>
        <w:t xml:space="preserve">В ходе раскопок стала известна реконструкция погребального обряда, а также удалось выявить примерное время захоронения. Появление кургана можно отнести к периоду расцвета Гороховских древностей и датировать в пределах </w:t>
      </w:r>
      <w:r>
        <w:rPr>
          <w:lang w:val="en-US"/>
        </w:rPr>
        <w:t>V</w:t>
      </w:r>
      <w:r>
        <w:t>-</w:t>
      </w:r>
      <w:r>
        <w:rPr>
          <w:lang w:val="en-US"/>
        </w:rPr>
        <w:t>III</w:t>
      </w:r>
      <w:r w:rsidR="00E87DAA">
        <w:t xml:space="preserve"> веков до н.э. </w:t>
      </w:r>
    </w:p>
    <w:p w:rsidR="004923B3" w:rsidRDefault="00E87DAA" w:rsidP="004923B3">
      <w:pPr>
        <w:pStyle w:val="1"/>
        <w:spacing w:line="280" w:lineRule="exact"/>
      </w:pPr>
      <w:r>
        <w:t xml:space="preserve">  </w:t>
      </w:r>
      <w:r w:rsidR="004923B3">
        <w:t>Хочется отметить то, что Гороховская культура отличается от других особенностями своей керамики, так как в глиняное тесто добавляли тальк, который при обжиге приобретал серебристый цвет. В Тюменской области раскопано всего несколько курганов этой культуры и нужно гордится тем, что один из них был раскопан у нашей деревни.</w:t>
      </w:r>
    </w:p>
    <w:p w:rsidR="004923B3" w:rsidRDefault="004923B3" w:rsidP="004923B3">
      <w:pPr>
        <w:pStyle w:val="1"/>
        <w:spacing w:line="280" w:lineRule="exact"/>
      </w:pPr>
      <w:r>
        <w:t>В настоящее время курган 1 не существует, а остался лишь подробный отчёт А.А. Ткачёва об археологических исследованиях.</w:t>
      </w:r>
    </w:p>
    <w:p w:rsidR="00297CB7" w:rsidRDefault="00297CB7"/>
    <w:sectPr w:rsidR="00297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C6"/>
    <w:rsid w:val="00240CC6"/>
    <w:rsid w:val="00297CB7"/>
    <w:rsid w:val="004923B3"/>
    <w:rsid w:val="005F7CB2"/>
    <w:rsid w:val="00E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936"/>
  <w15:chartTrackingRefBased/>
  <w15:docId w15:val="{6E2C4EBE-A563-421B-8A06-9F697373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923B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923B3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2017-09-22T06:01:00Z</dcterms:created>
  <dcterms:modified xsi:type="dcterms:W3CDTF">2017-09-22T06:12:00Z</dcterms:modified>
</cp:coreProperties>
</file>