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Как правильно организовать режим дня школьника</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Если вы заметили, что ваш ребёнок сильно устаёт, к концу дня становится вялым и нервным, а успеваемость страдает, постарайтесь правильно организовать его режим, и негативные симптомы, скорее всего, исчезнут сами.</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Наибольшее влияние на состояние здоровья школьника оказывают количество и качество сна, питание и двигательная активность.</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Человеку необходимо удовлетворять соответствующую возрасту потребность во сне, потому что в противном случае создаются условия для возникновения заболеваний. У детей при недостатке сна может нарушаться поступление в кровь специфических гормонов, что отрицательно сказывается на их росте и развитии. При недосыпании страдает удельный вес той стадии сна (так называемый «быстрый сон»), от которой зависит способность к обучению и его успешность. Школьникам показано увеличивать обычную продолжительность сна (хотя бы на 1 час) на время экзаменов, перед контрольными работами и при всякой напряжённой умственной деятельности. У детей, недосыпающих 2–2,5 часа, уровень работоспособности на уроках снижается на 30 % по сравнению с детьми, «высыпающими» свою норму.</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Для преодоления проблем с засыпанием следует соблюсти некоторые условия: ложиться спать в одно и то же время; ограничивать после 19 часов эмоциональные нагрузки (шумные игры, просмотр фильмов и т. п.); сформировать собственные полезные привычки («ритуал»): вечерний душ или ванна, прогулка, чтение и т. п.</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Кровать у ребёнка должна быть ровной, не провисающей, с невысокой подушкой. Комнату нужно хорошо проветривать.</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Примерные нормы ночного сна для школьников: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В 1–4 классе — 10–10,5 часа, 5–7 классы — 10,5 часа, 6–9 классы — 9–9,5 часа, 10–11 классы — 8–9 часов. Первоклассникам рекомендуется организовывать дневной сон продолжительностью до 2 часов.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Рабочий стол</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w:t>
      </w:r>
    </w:p>
    <w:p w:rsidR="00997F87" w:rsidRDefault="00997F87" w:rsidP="00997F87">
      <w:pPr>
        <w:pStyle w:val="a3"/>
        <w:rPr>
          <w:rFonts w:ascii="Arial" w:hAnsi="Arial" w:cs="Arial"/>
          <w:color w:val="000000"/>
          <w:sz w:val="22"/>
          <w:szCs w:val="22"/>
        </w:rPr>
      </w:pPr>
      <w:r>
        <w:rPr>
          <w:rFonts w:ascii="Arial" w:hAnsi="Arial" w:cs="Arial"/>
          <w:color w:val="000000"/>
          <w:sz w:val="22"/>
          <w:szCs w:val="22"/>
        </w:rPr>
        <w:lastRenderedPageBreak/>
        <w:t xml:space="preserve">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w:t>
      </w:r>
      <w:proofErr w:type="gramStart"/>
      <w:r>
        <w:rPr>
          <w:rFonts w:ascii="Arial" w:hAnsi="Arial" w:cs="Arial"/>
          <w:color w:val="000000"/>
          <w:sz w:val="22"/>
          <w:szCs w:val="22"/>
        </w:rPr>
        <w:t>угол</w:t>
      </w:r>
      <w:proofErr w:type="gramEnd"/>
      <w:r>
        <w:rPr>
          <w:rFonts w:ascii="Arial" w:hAnsi="Arial" w:cs="Arial"/>
          <w:color w:val="000000"/>
          <w:sz w:val="22"/>
          <w:szCs w:val="22"/>
        </w:rPr>
        <w:t xml:space="preserve"> как в тазобедренном, так и в коленном суставе. Стул должен иметь невысокую спинку.</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Школьный ранец</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xml:space="preserve">Очень важно (особенно в младших классах) также правильно подобрать школьный ранец. Основные критерии: широкие, регулируемые по длине ремни с амортизирующими прокладками, жёсткая недеформируемая спинка. Портфели и </w:t>
      </w:r>
      <w:proofErr w:type="gramStart"/>
      <w:r>
        <w:rPr>
          <w:rFonts w:ascii="Arial" w:hAnsi="Arial" w:cs="Arial"/>
          <w:color w:val="000000"/>
          <w:sz w:val="22"/>
          <w:szCs w:val="22"/>
        </w:rPr>
        <w:t>ранцы</w:t>
      </w:r>
      <w:proofErr w:type="gramEnd"/>
      <w:r>
        <w:rPr>
          <w:rFonts w:ascii="Arial" w:hAnsi="Arial" w:cs="Arial"/>
          <w:color w:val="000000"/>
          <w:sz w:val="22"/>
          <w:szCs w:val="22"/>
        </w:rPr>
        <w:t xml:space="preserve"> ученические должны иметь детали и (или) фурнитуру со светоотражающими элементами на передних, боковых поверхностях и верхнем клапане и изготовляться из материалов контрастных цветов.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Вес ранца не должен превышать: для учащихся начальных классов — 700 г, для учащихся средних и старших классов — 1000 г.</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Вес ежедневного комплекта учебников и письменных принадлежностей не должен превышать: для учащихся 1–2 классов — 1,5 кг, 3–4 классов — 2 кг, — 5–6 — 2,5 кг, 7–8 — 3,5 кг, 9–11-х — 4 кг.</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В целях профилактики нарушения осанки обучающихся рекомендуется для начальных классов иметь два комплекта учебников: один — для использования на уроках в общеобразовательной организации, второй — для приготовления домашних заданий.</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Питание</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Для школьников рекомендуется 4–5-разовое питание.</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Принимать пищу ребёнок должен не спеша, в спокойной обстановке, внешний вид и запах блюд, сервировка стола должны вызывать у него положительные эмоции.</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997F87" w:rsidRDefault="00997F87" w:rsidP="00997F87">
      <w:pPr>
        <w:pStyle w:val="a3"/>
        <w:rPr>
          <w:rFonts w:ascii="Arial" w:hAnsi="Arial" w:cs="Arial"/>
          <w:color w:val="000000"/>
          <w:sz w:val="22"/>
          <w:szCs w:val="22"/>
        </w:rPr>
      </w:pPr>
      <w:r>
        <w:rPr>
          <w:rStyle w:val="a4"/>
          <w:rFonts w:ascii="Arial" w:hAnsi="Arial" w:cs="Arial"/>
          <w:color w:val="000000"/>
          <w:sz w:val="22"/>
          <w:szCs w:val="22"/>
        </w:rPr>
        <w:t>Игры и прогулки</w:t>
      </w:r>
    </w:p>
    <w:p w:rsidR="00997F87" w:rsidRDefault="00997F87" w:rsidP="00997F87">
      <w:pPr>
        <w:pStyle w:val="a3"/>
        <w:rPr>
          <w:rFonts w:ascii="Arial" w:hAnsi="Arial" w:cs="Arial"/>
          <w:color w:val="000000"/>
          <w:sz w:val="22"/>
          <w:szCs w:val="22"/>
        </w:rPr>
      </w:pPr>
      <w:r>
        <w:rPr>
          <w:rFonts w:ascii="Arial" w:hAnsi="Arial" w:cs="Arial"/>
          <w:color w:val="000000"/>
          <w:sz w:val="22"/>
          <w:szCs w:val="22"/>
        </w:rPr>
        <w:lastRenderedPageBreak/>
        <w:t>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Как правило, грамотно организованный день школьника быстро приносит положительные изменения в его настроение, самочувствие и успеваемость.</w:t>
      </w:r>
    </w:p>
    <w:p w:rsidR="00997F87" w:rsidRDefault="00997F87" w:rsidP="00997F87">
      <w:pPr>
        <w:pStyle w:val="a3"/>
        <w:rPr>
          <w:rFonts w:ascii="Arial" w:hAnsi="Arial" w:cs="Arial"/>
          <w:color w:val="000000"/>
          <w:sz w:val="22"/>
          <w:szCs w:val="22"/>
        </w:rPr>
      </w:pPr>
      <w:r>
        <w:rPr>
          <w:rFonts w:ascii="Arial" w:hAnsi="Arial" w:cs="Arial"/>
          <w:color w:val="000000"/>
          <w:sz w:val="22"/>
          <w:szCs w:val="22"/>
        </w:rPr>
        <w:t> </w:t>
      </w:r>
    </w:p>
    <w:p w:rsidR="00260BF5" w:rsidRDefault="00260BF5">
      <w:bookmarkStart w:id="0" w:name="_GoBack"/>
      <w:bookmarkEnd w:id="0"/>
    </w:p>
    <w:sectPr w:rsidR="00260BF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F87"/>
    <w:rsid w:val="00260BF5"/>
    <w:rsid w:val="00997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F8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7F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97F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718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801</Words>
  <Characters>4566</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5357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2015-10-24T16:44:00Z</dcterms:created>
  <dcterms:modified xsi:type="dcterms:W3CDTF">2015-10-24T16:45:00Z</dcterms:modified>
</cp:coreProperties>
</file>