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A4" w:rsidRPr="007677A4" w:rsidRDefault="007677A4" w:rsidP="00767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 кружка по русскому языку для учащихся 6 класса « Русский язык как средство общения».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           Внеклассная работа по русскому языку является важнейшей составной частью работы по привитию интереса к предмету. Не секрет, что для многих учеников русский язык не является любимым предметом. С 5-го класса интерес к изучению родного языка пропадает у большинства детей. Объясняется этот факт многими причинами, в том числе и сложностью материала, подлежащего изучению. Однако важно отметить, что изучение русского языка – это не только строгий набор правил по орфографии и пунктуации, знания которых требует школьная программа. Русский язык таит в себе много тайн, он богат, выразителен и разнообразен.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 xml:space="preserve">Русский язык - сложный учебный предмет, но </w:t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то же время и социально значимый: он является и средством общения, и инструментом познания, и основой нашей культуры. Без хорошего знания языка невозможно добиться успехов в учебе, в профессиональной деятельности.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Кружок «Русский язык как средство общения» предназначен для учащихся 6 классов. Программ</w:t>
      </w:r>
      <w:r w:rsidR="00FA26CB">
        <w:rPr>
          <w:rFonts w:ascii="Times New Roman" w:eastAsia="Times New Roman" w:hAnsi="Times New Roman" w:cs="Times New Roman"/>
          <w:sz w:val="24"/>
          <w:szCs w:val="24"/>
        </w:rPr>
        <w:t xml:space="preserve">а составлена на основе пособий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t>Грызловой М.Л. «Внеклассная работа по русскому языку» и Дроздовой О. Е. «Уроки языкознания для школьников. 5-8 класс».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Данная программа поможет учащимся овладеть навыками культуры речи, научит избегать грамматических и речевых ошибок, строить высказывания с соблюдением норм речевого этикета, составлять тексты для публичных выступлений.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 xml:space="preserve">Не стоит забывать и о том, что богатый словарный запас, высокий уровень речевой компетенции в родном языке является предпосылкой для успешного овладения разными видами компетенций в иностранном языке.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t>В этой связи, данный курс способствует взаимообогащению родного и иностранных языков), совершенствованию языкового мышления, речевой культуры.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Цель: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содействовать интеллектуальному, нравственно-эстетическому развитию школьников через совершенствование их языкового мышления, речевой культуры, детского речевого творчества; помочь ощутить русский язык, как стройную гармоничную сист</w:t>
      </w:r>
      <w:r w:rsidR="00FA26CB">
        <w:rPr>
          <w:rFonts w:ascii="Times New Roman" w:eastAsia="Times New Roman" w:hAnsi="Times New Roman" w:cs="Times New Roman"/>
          <w:sz w:val="24"/>
          <w:szCs w:val="24"/>
        </w:rPr>
        <w:t>ему.</w:t>
      </w:r>
      <w:r w:rsidR="00FA26CB">
        <w:rPr>
          <w:rFonts w:ascii="Times New Roman" w:eastAsia="Times New Roman" w:hAnsi="Times New Roman" w:cs="Times New Roman"/>
          <w:sz w:val="24"/>
          <w:szCs w:val="24"/>
        </w:rPr>
        <w:br/>
      </w:r>
      <w:r w:rsidR="00FA26CB">
        <w:rPr>
          <w:rFonts w:ascii="Times New Roman" w:eastAsia="Times New Roman" w:hAnsi="Times New Roman" w:cs="Times New Roman"/>
          <w:sz w:val="24"/>
          <w:szCs w:val="24"/>
        </w:rPr>
        <w:br/>
        <w:t>Программа рассчитана на 17 учебных часов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. На занятиях кружка предусмотрены различные виды работ. На практических и лабораторных занятиях ребята будут закреплять полученные </w:t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t>знания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и применять их на практике. Предполагается работа с разными типами лингвистических словарей, решение олимпиадных заданий, выполнение программированных заданий повышенной сложности. Также предполагается, что учащиеся будут заниматься под руководством учителя исследовательской работой, которая выльется в выступления на школьных и городских научных конференциях и поможет им планировать собственную научную деятельность.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Задачи: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1)   воспитание коммуникативной культуры школьников;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2)   расширение и углубление запаса знаний по </w:t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и формирование лингвистической компетенции учащихся;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3)   выявление и поддержка лингвистически одаренных детей;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4)   поддержка и воспитание веры в свои силы у учеников, слабоуспевающих по русскому языку;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5)    развитие и совершенствование психологических качеств личности школьников: любознательности, инициативности, трудолюбия, воли, настойчивости, самостоятельности в приобретении знаний. 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работы: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t>Формы организации разнообразны: беседа, лекции, диспуты, практикумы, семинары, конкурсы, викторины, познавательно-развлекательные игры, тематические устные журналы, конференции, олимпиады, Неделя русского языка и литературы.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677A4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Приемы работы: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наблюдение над живой речью и над литературным материалом как программного, так и дополнительного характера,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практическая работа с различного рода словарями,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игры на языковом материале,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изготовление дидактического материала,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составление задач для занимательной грамматики, кроссвордов, загадок, шарад,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вопросы занимательной грамматики,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краткие увлекательные рассказы учителя о жизни языка,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сообщения самих учеников о наблюдениях над языковыми явлениями,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знакомство с работой над языком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наших писателей,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сообщения на основании прочтения указанных материалов по отдельным вопросам языка,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знакомство с научной лабораторией языковеда, техникой и методикой лингвистического анализа</w:t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t>ешение и составление олимпиадных задач различного уровня сложности.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К концу обучения учащиеся должны иметь представления об основных терминах и понятиях языкознания;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Знания и умения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основные лингвистические термины и понятия</w:t>
      </w:r>
      <w:r w:rsidRPr="007677A4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 xml:space="preserve">- основные разделы языкознания (лексикология, фонетика, морфология, синтаксис, пунктуация, словообразование, орфография, фразеология);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 xml:space="preserve">- лексическое значение слова;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основные орфоэпические нормы;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 xml:space="preserve">- жанры публицистического стиля (статья, заметка);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-происхождение некоторых слов и выражений</w:t>
      </w:r>
      <w:r w:rsidRPr="007677A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;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иметь представление о русском языке как системе;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создавать собственные произведения различных стилей;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 уметь правильно оформлять сообщение, доклад, исследовательскую работу;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правильно употреблять слова в речи;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-различать слова-паронимы ;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 xml:space="preserve">- разъяснять значения разных слов и правильно употреблять их, пользоваться различными словарями; 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r w:rsidRPr="007677A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4"/>
        <w:gridCol w:w="675"/>
        <w:gridCol w:w="6592"/>
        <w:gridCol w:w="1489"/>
      </w:tblGrid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</w:t>
            </w:r>
            <w:proofErr w:type="spellStart"/>
            <w:proofErr w:type="gramStart"/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 материала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Дата проведения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Знаки вокруг нас. Язык – знаковая система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Язык и общество. Вербальные и невербальные формы общения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Живые и мёртвые языки</w:t>
            </w:r>
          </w:p>
        </w:tc>
        <w:tc>
          <w:tcPr>
            <w:tcW w:w="1489" w:type="dxa"/>
            <w:hideMark/>
          </w:tcPr>
          <w:p w:rsidR="007677A4" w:rsidRPr="007677A4" w:rsidRDefault="00FA26CB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  <w:r w:rsidR="007677A4"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Происхождение языка. История русского языка.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26.10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Естественные и искусственные языки.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09.11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6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Языки и диалекты.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Классификация языков. Языковые семьи и группы. Место русского языка среди них.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07.12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Язык </w:t>
            </w:r>
            <w:proofErr w:type="gramStart"/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t>–ч</w:t>
            </w:r>
            <w:proofErr w:type="gramEnd"/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t>удо из чудес( писатели о языке)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Речевой этикет. Культура речевого общения.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10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Культура монологической речи.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11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Особенности диалогического общения.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12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Культура поведения и этические нормы общения.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01.03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13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Речевая ситуация. Особенности общения в различных речевых ситуациях.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14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Слово, его назначение в речи. Слово как выразительное средство речи.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05.04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15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Тропы и фигуры.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16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Особенности заимствованных слов в русском языке.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03.05</w:t>
            </w:r>
          </w:p>
        </w:tc>
      </w:tr>
      <w:tr w:rsidR="007677A4" w:rsidRPr="007677A4" w:rsidTr="00FA26CB">
        <w:trPr>
          <w:tblCellSpacing w:w="0" w:type="dxa"/>
        </w:trPr>
        <w:tc>
          <w:tcPr>
            <w:tcW w:w="814" w:type="dxa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17</w:t>
            </w:r>
          </w:p>
        </w:tc>
        <w:tc>
          <w:tcPr>
            <w:tcW w:w="7267" w:type="dxa"/>
            <w:gridSpan w:val="2"/>
            <w:hideMark/>
          </w:tcPr>
          <w:p w:rsidR="007677A4" w:rsidRPr="007677A4" w:rsidRDefault="007677A4" w:rsidP="00767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занятие: «Русский язык и мы».</w:t>
            </w:r>
          </w:p>
        </w:tc>
        <w:tc>
          <w:tcPr>
            <w:tcW w:w="1489" w:type="dxa"/>
            <w:hideMark/>
          </w:tcPr>
          <w:p w:rsidR="007677A4" w:rsidRPr="007677A4" w:rsidRDefault="007677A4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A26CB"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</w:tc>
      </w:tr>
      <w:tr w:rsidR="00FA26CB" w:rsidRPr="007677A4" w:rsidTr="00FA26CB">
        <w:trPr>
          <w:gridAfter w:val="2"/>
          <w:wAfter w:w="8081" w:type="dxa"/>
          <w:tblCellSpacing w:w="0" w:type="dxa"/>
        </w:trPr>
        <w:tc>
          <w:tcPr>
            <w:tcW w:w="1489" w:type="dxa"/>
            <w:gridSpan w:val="2"/>
            <w:hideMark/>
          </w:tcPr>
          <w:p w:rsidR="00FA26CB" w:rsidRPr="007677A4" w:rsidRDefault="00FA26CB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FA26CB" w:rsidRPr="007677A4" w:rsidTr="00FA26CB">
        <w:trPr>
          <w:gridAfter w:val="2"/>
          <w:wAfter w:w="8081" w:type="dxa"/>
          <w:tblCellSpacing w:w="0" w:type="dxa"/>
        </w:trPr>
        <w:tc>
          <w:tcPr>
            <w:tcW w:w="1489" w:type="dxa"/>
            <w:gridSpan w:val="2"/>
            <w:hideMark/>
          </w:tcPr>
          <w:p w:rsidR="003720FC" w:rsidRPr="007677A4" w:rsidRDefault="00FA26CB" w:rsidP="007677A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7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720FC" w:rsidRDefault="003720FC" w:rsidP="007677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77A4" w:rsidRPr="007677A4" w:rsidRDefault="007677A4" w:rsidP="00767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Литература:</w:t>
      </w:r>
    </w:p>
    <w:p w:rsidR="007677A4" w:rsidRPr="007677A4" w:rsidRDefault="007677A4" w:rsidP="007677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677A4">
        <w:rPr>
          <w:rFonts w:ascii="Times New Roman" w:eastAsia="Times New Roman" w:hAnsi="Times New Roman" w:cs="Times New Roman"/>
          <w:sz w:val="24"/>
          <w:szCs w:val="24"/>
        </w:rPr>
        <w:t>Арсирий</w:t>
      </w:r>
      <w:proofErr w:type="spell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А.Т. Материалы по занимательной грамматике русского языка. </w:t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t>–М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t>.: Просвещение, 1967. – 288 С.</w:t>
      </w:r>
    </w:p>
    <w:p w:rsidR="007677A4" w:rsidRPr="007677A4" w:rsidRDefault="007677A4" w:rsidP="007677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Баранов М.Т. Программа курса «Жизнь слов и фразеологизмов в языке и речи» для VIII-IX классов//РЯШ. – 1991. - №4. – С.101.</w:t>
      </w:r>
    </w:p>
    <w:p w:rsidR="007677A4" w:rsidRPr="007677A4" w:rsidRDefault="007677A4" w:rsidP="007677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Блинов Г.И. О некоторых вопросах перспективности в обучении (на материале синтаксиса и пунктуации)//РЯШ. – 2003. - №1. – С.9-15</w:t>
      </w:r>
    </w:p>
    <w:p w:rsidR="007677A4" w:rsidRPr="007677A4" w:rsidRDefault="007677A4" w:rsidP="007677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Виды внеклассной работы по русскому языку (Сб. статей из опыта работы)/Сост. М.М. Морозова. – М.: Просвещение, 1968. – 268 С.</w:t>
      </w:r>
    </w:p>
    <w:p w:rsidR="007677A4" w:rsidRPr="007677A4" w:rsidRDefault="007677A4" w:rsidP="007677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Волина В.В. Учимся играя. – М.: Новая школа, 1994. – 448 С.</w:t>
      </w:r>
    </w:p>
    <w:p w:rsidR="007677A4" w:rsidRPr="007677A4" w:rsidRDefault="007677A4" w:rsidP="007677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 xml:space="preserve">Волкова Т.Н. Путешествие в страну </w:t>
      </w:r>
      <w:proofErr w:type="spellStart"/>
      <w:r w:rsidRPr="007677A4">
        <w:rPr>
          <w:rFonts w:ascii="Times New Roman" w:eastAsia="Times New Roman" w:hAnsi="Times New Roman" w:cs="Times New Roman"/>
          <w:sz w:val="24"/>
          <w:szCs w:val="24"/>
        </w:rPr>
        <w:t>Глаголию</w:t>
      </w:r>
      <w:proofErr w:type="spellEnd"/>
      <w:r w:rsidRPr="007677A4">
        <w:rPr>
          <w:rFonts w:ascii="Times New Roman" w:eastAsia="Times New Roman" w:hAnsi="Times New Roman" w:cs="Times New Roman"/>
          <w:sz w:val="24"/>
          <w:szCs w:val="24"/>
        </w:rPr>
        <w:t>//РЯШ. – 2005. - №1. – С.50.</w:t>
      </w:r>
    </w:p>
    <w:p w:rsidR="007677A4" w:rsidRPr="007677A4" w:rsidRDefault="007677A4" w:rsidP="007677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Вопросы и задания Всероссийской олимпиады школьников по русскому языку//РЯШ. – 2007. - №4. – С.52.</w:t>
      </w:r>
    </w:p>
    <w:p w:rsidR="007677A4" w:rsidRPr="007677A4" w:rsidRDefault="007677A4" w:rsidP="007677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Вопросы и задания Всероссийской олимпиады школьников по русскому языку//РЯШ. – 2008. - №4. – С.46.</w:t>
      </w:r>
    </w:p>
    <w:p w:rsidR="007677A4" w:rsidRPr="007677A4" w:rsidRDefault="007677A4" w:rsidP="007677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 xml:space="preserve">Воробьева О.И., </w:t>
      </w:r>
      <w:proofErr w:type="spellStart"/>
      <w:r w:rsidRPr="007677A4">
        <w:rPr>
          <w:rFonts w:ascii="Times New Roman" w:eastAsia="Times New Roman" w:hAnsi="Times New Roman" w:cs="Times New Roman"/>
          <w:sz w:val="24"/>
          <w:szCs w:val="24"/>
        </w:rPr>
        <w:t>Головенкина</w:t>
      </w:r>
      <w:proofErr w:type="spell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Л.Н. Олимпиада по русскому языку: задания, результаты, выводы//РЯШ. – 1996. - №2. – С.48.</w:t>
      </w:r>
    </w:p>
    <w:p w:rsidR="007677A4" w:rsidRPr="007677A4" w:rsidRDefault="007677A4" w:rsidP="007677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677A4">
        <w:rPr>
          <w:rFonts w:ascii="Times New Roman" w:eastAsia="Times New Roman" w:hAnsi="Times New Roman" w:cs="Times New Roman"/>
          <w:sz w:val="24"/>
          <w:szCs w:val="24"/>
        </w:rPr>
        <w:t>Выготский</w:t>
      </w:r>
      <w:proofErr w:type="spell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Л.С. Воображение и творчество в детском возрасте.</w:t>
      </w:r>
    </w:p>
    <w:p w:rsidR="007677A4" w:rsidRPr="007677A4" w:rsidRDefault="007677A4" w:rsidP="007677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Психологический очерк. – М.: Просвещение, 1967.</w:t>
      </w:r>
    </w:p>
    <w:p w:rsidR="007677A4" w:rsidRPr="007677A4" w:rsidRDefault="007677A4" w:rsidP="007677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677A4">
        <w:rPr>
          <w:rFonts w:ascii="Times New Roman" w:eastAsia="Times New Roman" w:hAnsi="Times New Roman" w:cs="Times New Roman"/>
          <w:sz w:val="24"/>
          <w:szCs w:val="24"/>
        </w:rPr>
        <w:t>Граник</w:t>
      </w:r>
      <w:proofErr w:type="spell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Г.Г., Бондаренко С.М., Концевая Л.А. Секреты орфографии. – </w:t>
      </w:r>
      <w:proofErr w:type="spellStart"/>
      <w:r w:rsidRPr="007677A4">
        <w:rPr>
          <w:rFonts w:ascii="Times New Roman" w:eastAsia="Times New Roman" w:hAnsi="Times New Roman" w:cs="Times New Roman"/>
          <w:sz w:val="24"/>
          <w:szCs w:val="24"/>
        </w:rPr>
        <w:t>М.:Просвещение</w:t>
      </w:r>
      <w:proofErr w:type="spellEnd"/>
      <w:r w:rsidRPr="007677A4">
        <w:rPr>
          <w:rFonts w:ascii="Times New Roman" w:eastAsia="Times New Roman" w:hAnsi="Times New Roman" w:cs="Times New Roman"/>
          <w:sz w:val="24"/>
          <w:szCs w:val="24"/>
        </w:rPr>
        <w:t>, 1991.</w:t>
      </w:r>
    </w:p>
    <w:p w:rsidR="007677A4" w:rsidRPr="007677A4" w:rsidRDefault="007677A4" w:rsidP="007677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677A4">
        <w:rPr>
          <w:rFonts w:ascii="Times New Roman" w:eastAsia="Times New Roman" w:hAnsi="Times New Roman" w:cs="Times New Roman"/>
          <w:sz w:val="24"/>
          <w:szCs w:val="24"/>
        </w:rPr>
        <w:t>Граник</w:t>
      </w:r>
      <w:proofErr w:type="spell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Г.Г., Бондаренко С.М. Секреты пунктуации. – М.: Просвещение,1987.</w:t>
      </w:r>
    </w:p>
    <w:p w:rsidR="007677A4" w:rsidRPr="007677A4" w:rsidRDefault="007677A4" w:rsidP="007677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Грызлова М.Л. Внеклассная работа по русскому языку. – М.: Учпедгиз,1960. – 72 С.</w:t>
      </w:r>
    </w:p>
    <w:p w:rsidR="007677A4" w:rsidRPr="007677A4" w:rsidRDefault="007677A4" w:rsidP="007677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 xml:space="preserve">Зелинская С.Г., </w:t>
      </w:r>
      <w:proofErr w:type="spellStart"/>
      <w:r w:rsidRPr="007677A4">
        <w:rPr>
          <w:rFonts w:ascii="Times New Roman" w:eastAsia="Times New Roman" w:hAnsi="Times New Roman" w:cs="Times New Roman"/>
          <w:sz w:val="24"/>
          <w:szCs w:val="24"/>
        </w:rPr>
        <w:t>Гализина</w:t>
      </w:r>
      <w:proofErr w:type="spell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Т.А. Праздник фразеологизмов, пословиц, поговорок и крылатых слов//РЯШ. – 1993. – №2. – С.61.</w:t>
      </w:r>
    </w:p>
    <w:p w:rsidR="007677A4" w:rsidRPr="007677A4" w:rsidRDefault="007677A4" w:rsidP="007677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Кулешова С.</w:t>
      </w:r>
      <w:proofErr w:type="gramStart"/>
      <w:r w:rsidRPr="007677A4">
        <w:rPr>
          <w:rFonts w:ascii="Times New Roman" w:eastAsia="Times New Roman" w:hAnsi="Times New Roman" w:cs="Times New Roman"/>
          <w:sz w:val="24"/>
          <w:szCs w:val="24"/>
        </w:rPr>
        <w:t>Ф.</w:t>
      </w:r>
      <w:proofErr w:type="gramEnd"/>
      <w:r w:rsidRPr="007677A4">
        <w:rPr>
          <w:rFonts w:ascii="Times New Roman" w:eastAsia="Times New Roman" w:hAnsi="Times New Roman" w:cs="Times New Roman"/>
          <w:sz w:val="24"/>
          <w:szCs w:val="24"/>
        </w:rPr>
        <w:t xml:space="preserve"> Когда кончаются уроки… - Минск, 1976.</w:t>
      </w:r>
    </w:p>
    <w:p w:rsidR="007677A4" w:rsidRPr="007677A4" w:rsidRDefault="007677A4" w:rsidP="007677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Михайлова С.Ю. Устный ученический журнал «Язык мой, давай с тобой дружить!»//РЯШ. – 2006. - №1. – С.48.</w:t>
      </w:r>
    </w:p>
    <w:p w:rsidR="007677A4" w:rsidRPr="007677A4" w:rsidRDefault="007677A4" w:rsidP="007677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Панов Б.Т. Внеклассная работа по русскому языку. – М.: Просвещение,1980. – 208 С.</w:t>
      </w:r>
    </w:p>
    <w:p w:rsidR="007677A4" w:rsidRPr="007677A4" w:rsidRDefault="007677A4" w:rsidP="007677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Панов М.В. Занимательная орфография. – М.: Просвещение, 1984.</w:t>
      </w: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№10. – С.85-87.</w:t>
      </w:r>
    </w:p>
    <w:p w:rsidR="007677A4" w:rsidRPr="007677A4" w:rsidRDefault="007677A4" w:rsidP="007677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Шанский Н.М. В мире слов. – М.: Просвещение, 1981.</w:t>
      </w:r>
    </w:p>
    <w:p w:rsidR="007677A4" w:rsidRPr="007677A4" w:rsidRDefault="007677A4" w:rsidP="007677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7A4">
        <w:rPr>
          <w:rFonts w:ascii="Times New Roman" w:eastAsia="Times New Roman" w:hAnsi="Times New Roman" w:cs="Times New Roman"/>
          <w:sz w:val="24"/>
          <w:szCs w:val="24"/>
        </w:rPr>
        <w:br/>
        <w:t>Шарапова О.Ю. Материалы для внеклассной работы по лексике, фразеологии и словообразованию//РЯШ. – 1995. - №4. – С.51.</w:t>
      </w:r>
    </w:p>
    <w:p w:rsidR="00ED2483" w:rsidRDefault="00ED2483"/>
    <w:sectPr w:rsidR="00ED2483" w:rsidSect="00ED2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3AE"/>
    <w:multiLevelType w:val="multilevel"/>
    <w:tmpl w:val="1E7E13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7D1941"/>
    <w:multiLevelType w:val="multilevel"/>
    <w:tmpl w:val="31D0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77A4"/>
    <w:rsid w:val="003720FC"/>
    <w:rsid w:val="007677A4"/>
    <w:rsid w:val="00ED2483"/>
    <w:rsid w:val="00FA2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Горохова.А.А</cp:lastModifiedBy>
  <cp:revision>2</cp:revision>
  <dcterms:created xsi:type="dcterms:W3CDTF">2017-11-11T07:46:00Z</dcterms:created>
  <dcterms:modified xsi:type="dcterms:W3CDTF">2017-11-11T07:46:00Z</dcterms:modified>
</cp:coreProperties>
</file>