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72" w:rsidRDefault="005067C3" w:rsidP="005067C3">
      <w:pPr>
        <w:jc w:val="center"/>
      </w:pPr>
      <w:r w:rsidRPr="005067C3">
        <w:rPr>
          <w:noProof/>
          <w:lang w:eastAsia="ru-RU"/>
        </w:rPr>
        <w:drawing>
          <wp:inline distT="0" distB="0" distL="0" distR="0">
            <wp:extent cx="9611360" cy="6983856"/>
            <wp:effectExtent l="0" t="0" r="8890" b="7620"/>
            <wp:docPr id="1" name="Рисунок 1" descr="E:\2020-12-11 эмилия тит\эмилия тит 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эмилия тит\эмилия тит 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3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67C3" w:rsidRPr="005711C1" w:rsidRDefault="005067C3" w:rsidP="005067C3">
      <w:pPr>
        <w:jc w:val="center"/>
        <w:rPr>
          <w:rFonts w:ascii="Times New Roman" w:hAnsi="Times New Roman"/>
          <w:b/>
          <w:sz w:val="26"/>
          <w:szCs w:val="26"/>
        </w:rPr>
      </w:pPr>
      <w:r w:rsidRPr="005711C1">
        <w:rPr>
          <w:rFonts w:ascii="Times New Roman" w:hAnsi="Times New Roman"/>
          <w:b/>
          <w:sz w:val="26"/>
          <w:szCs w:val="26"/>
        </w:rPr>
        <w:lastRenderedPageBreak/>
        <w:t xml:space="preserve">1.Результаты освоения курса </w:t>
      </w:r>
      <w:r>
        <w:rPr>
          <w:rFonts w:ascii="Times New Roman" w:hAnsi="Times New Roman"/>
          <w:b/>
          <w:sz w:val="26"/>
          <w:szCs w:val="26"/>
        </w:rPr>
        <w:t>внеурочной деятельности «Шахматный кружок</w:t>
      </w:r>
      <w:r w:rsidRPr="005711C1">
        <w:rPr>
          <w:rFonts w:ascii="Times New Roman" w:hAnsi="Times New Roman"/>
          <w:b/>
          <w:sz w:val="26"/>
          <w:szCs w:val="26"/>
        </w:rPr>
        <w:t>»</w:t>
      </w:r>
    </w:p>
    <w:p w:rsidR="005067C3" w:rsidRPr="005711C1" w:rsidRDefault="005067C3" w:rsidP="005067C3">
      <w:pPr>
        <w:pStyle w:val="Default"/>
        <w:rPr>
          <w:i/>
          <w:sz w:val="26"/>
          <w:szCs w:val="26"/>
        </w:rPr>
      </w:pPr>
      <w:proofErr w:type="spellStart"/>
      <w:r w:rsidRPr="005711C1">
        <w:rPr>
          <w:bCs/>
          <w:i/>
          <w:sz w:val="26"/>
          <w:szCs w:val="26"/>
        </w:rPr>
        <w:t>Личностныерезультаты</w:t>
      </w:r>
      <w:proofErr w:type="spellEnd"/>
      <w:r w:rsidRPr="005711C1">
        <w:rPr>
          <w:bCs/>
          <w:i/>
          <w:sz w:val="26"/>
          <w:szCs w:val="26"/>
        </w:rPr>
        <w:t>: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 xml:space="preserve">- оценивать жизненные ситуации (поступки, явления, события) сточки зрения собственных ощущений (явления, события), в предложенных ситуациях отмечать конкретные поступки, которые можно </w:t>
      </w:r>
      <w:proofErr w:type="gramStart"/>
      <w:r w:rsidRPr="005711C1">
        <w:rPr>
          <w:iCs/>
          <w:sz w:val="26"/>
          <w:szCs w:val="26"/>
        </w:rPr>
        <w:t>оценить</w:t>
      </w:r>
      <w:proofErr w:type="gramEnd"/>
      <w:r w:rsidRPr="005711C1">
        <w:rPr>
          <w:i/>
          <w:iCs/>
          <w:sz w:val="26"/>
          <w:szCs w:val="26"/>
        </w:rPr>
        <w:t xml:space="preserve"> </w:t>
      </w:r>
      <w:r w:rsidRPr="005711C1">
        <w:rPr>
          <w:sz w:val="26"/>
          <w:szCs w:val="26"/>
        </w:rPr>
        <w:t>как хорошие или плохие;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:rsidR="005067C3" w:rsidRPr="005711C1" w:rsidRDefault="005067C3" w:rsidP="005067C3">
      <w:pPr>
        <w:pStyle w:val="Default"/>
        <w:rPr>
          <w:sz w:val="26"/>
          <w:szCs w:val="26"/>
        </w:rPr>
      </w:pPr>
      <w:r w:rsidRPr="005711C1">
        <w:rPr>
          <w:sz w:val="26"/>
          <w:szCs w:val="26"/>
        </w:rPr>
        <w:t>- самостоятельно и творчески реализовывать собственные замыслы.</w:t>
      </w:r>
    </w:p>
    <w:p w:rsidR="005067C3" w:rsidRPr="005711C1" w:rsidRDefault="005067C3" w:rsidP="005067C3">
      <w:pPr>
        <w:pStyle w:val="Default"/>
        <w:rPr>
          <w:sz w:val="26"/>
          <w:szCs w:val="26"/>
        </w:rPr>
      </w:pPr>
    </w:p>
    <w:p w:rsidR="005067C3" w:rsidRPr="005711C1" w:rsidRDefault="005067C3" w:rsidP="005067C3">
      <w:pPr>
        <w:pStyle w:val="Default"/>
        <w:rPr>
          <w:i/>
          <w:sz w:val="26"/>
          <w:szCs w:val="26"/>
        </w:rPr>
      </w:pPr>
      <w:proofErr w:type="spellStart"/>
      <w:r w:rsidRPr="005711C1">
        <w:rPr>
          <w:bCs/>
          <w:i/>
          <w:sz w:val="26"/>
          <w:szCs w:val="26"/>
        </w:rPr>
        <w:t>Метапредметные</w:t>
      </w:r>
      <w:proofErr w:type="spellEnd"/>
      <w:r w:rsidRPr="005711C1">
        <w:rPr>
          <w:bCs/>
          <w:i/>
          <w:sz w:val="26"/>
          <w:szCs w:val="26"/>
        </w:rPr>
        <w:t xml:space="preserve"> результаты:</w:t>
      </w:r>
    </w:p>
    <w:p w:rsidR="005067C3" w:rsidRPr="005711C1" w:rsidRDefault="005067C3" w:rsidP="005067C3">
      <w:pPr>
        <w:pStyle w:val="Default"/>
        <w:rPr>
          <w:i/>
          <w:sz w:val="26"/>
          <w:szCs w:val="26"/>
        </w:rPr>
      </w:pPr>
      <w:r w:rsidRPr="005711C1">
        <w:rPr>
          <w:bCs/>
          <w:i/>
          <w:iCs/>
          <w:sz w:val="26"/>
          <w:szCs w:val="26"/>
        </w:rPr>
        <w:t>Познавательные</w:t>
      </w:r>
      <w:r w:rsidRPr="005711C1">
        <w:rPr>
          <w:i/>
          <w:iCs/>
          <w:sz w:val="26"/>
          <w:szCs w:val="26"/>
        </w:rPr>
        <w:t>:</w:t>
      </w:r>
    </w:p>
    <w:p w:rsidR="005067C3" w:rsidRPr="005711C1" w:rsidRDefault="005067C3" w:rsidP="005067C3">
      <w:pPr>
        <w:pStyle w:val="Default"/>
        <w:spacing w:after="44"/>
        <w:rPr>
          <w:sz w:val="26"/>
          <w:szCs w:val="26"/>
        </w:rPr>
      </w:pPr>
      <w:r w:rsidRPr="005711C1">
        <w:rPr>
          <w:sz w:val="26"/>
          <w:szCs w:val="26"/>
        </w:rPr>
        <w:t>- ориентироваться в своей системе знаний: отличать новое от уже известного;</w:t>
      </w:r>
    </w:p>
    <w:p w:rsidR="005067C3" w:rsidRPr="005711C1" w:rsidRDefault="005067C3" w:rsidP="005067C3">
      <w:pPr>
        <w:pStyle w:val="Default"/>
        <w:rPr>
          <w:sz w:val="26"/>
          <w:szCs w:val="26"/>
        </w:rPr>
      </w:pPr>
      <w:r w:rsidRPr="005711C1">
        <w:rPr>
          <w:sz w:val="26"/>
          <w:szCs w:val="26"/>
        </w:rPr>
        <w:t>- перерабатывать полученную информацию: делать выводы в результате совместной работы всего класса, сравнивать и группировать предметы и их образы;</w:t>
      </w:r>
    </w:p>
    <w:p w:rsidR="005067C3" w:rsidRPr="005711C1" w:rsidRDefault="005067C3" w:rsidP="005067C3">
      <w:pPr>
        <w:pStyle w:val="Default"/>
        <w:rPr>
          <w:i/>
          <w:sz w:val="26"/>
          <w:szCs w:val="26"/>
        </w:rPr>
      </w:pPr>
      <w:r w:rsidRPr="005711C1">
        <w:rPr>
          <w:bCs/>
          <w:i/>
          <w:iCs/>
          <w:sz w:val="26"/>
          <w:szCs w:val="26"/>
        </w:rPr>
        <w:t>Регулятивные:</w:t>
      </w:r>
    </w:p>
    <w:p w:rsidR="005067C3" w:rsidRPr="005711C1" w:rsidRDefault="005067C3" w:rsidP="005067C3">
      <w:pPr>
        <w:pStyle w:val="Default"/>
        <w:rPr>
          <w:sz w:val="26"/>
          <w:szCs w:val="26"/>
        </w:rPr>
      </w:pPr>
      <w:r w:rsidRPr="005711C1">
        <w:rPr>
          <w:sz w:val="26"/>
          <w:szCs w:val="26"/>
        </w:rPr>
        <w:t>-определять и формулировать цель деятельности на занятии с помощью учителя.</w:t>
      </w:r>
    </w:p>
    <w:p w:rsidR="005067C3" w:rsidRPr="005711C1" w:rsidRDefault="005067C3" w:rsidP="005067C3">
      <w:pPr>
        <w:pStyle w:val="Default"/>
        <w:rPr>
          <w:sz w:val="26"/>
          <w:szCs w:val="26"/>
        </w:rPr>
      </w:pPr>
    </w:p>
    <w:p w:rsidR="005067C3" w:rsidRPr="005711C1" w:rsidRDefault="005067C3" w:rsidP="005067C3">
      <w:pPr>
        <w:pStyle w:val="Default"/>
        <w:rPr>
          <w:sz w:val="26"/>
          <w:szCs w:val="26"/>
        </w:rPr>
      </w:pPr>
      <w:r w:rsidRPr="005711C1">
        <w:rPr>
          <w:bCs/>
          <w:i/>
          <w:iCs/>
          <w:sz w:val="26"/>
          <w:szCs w:val="26"/>
        </w:rPr>
        <w:t>Коммуникативные</w:t>
      </w:r>
      <w:r w:rsidRPr="005711C1">
        <w:rPr>
          <w:bCs/>
          <w:sz w:val="26"/>
          <w:szCs w:val="26"/>
        </w:rPr>
        <w:t>: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уметь работать в паре, в коллективе, в команде;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донести свою позицию до других: оформлять свою мысль в устной и письменной речи (на уровне одного предложения или небольшого текста);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слушать и понимать речь других;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совместно договариваться о правилах общения и поведения в школе и следовать им;</w:t>
      </w:r>
    </w:p>
    <w:p w:rsidR="005067C3" w:rsidRPr="005711C1" w:rsidRDefault="005067C3" w:rsidP="005067C3">
      <w:pPr>
        <w:pStyle w:val="Default"/>
        <w:rPr>
          <w:sz w:val="26"/>
          <w:szCs w:val="26"/>
        </w:rPr>
      </w:pPr>
      <w:r w:rsidRPr="005711C1">
        <w:rPr>
          <w:sz w:val="26"/>
          <w:szCs w:val="26"/>
        </w:rPr>
        <w:t>- учиться выполнять различные роли в группе (лидера, исполнителя, критика).</w:t>
      </w:r>
    </w:p>
    <w:p w:rsidR="005067C3" w:rsidRPr="005711C1" w:rsidRDefault="005067C3" w:rsidP="005067C3">
      <w:pPr>
        <w:pStyle w:val="Default"/>
        <w:rPr>
          <w:sz w:val="26"/>
          <w:szCs w:val="26"/>
        </w:rPr>
      </w:pPr>
    </w:p>
    <w:p w:rsidR="005067C3" w:rsidRPr="005711C1" w:rsidRDefault="005067C3" w:rsidP="005067C3">
      <w:pPr>
        <w:pStyle w:val="Default"/>
        <w:rPr>
          <w:sz w:val="26"/>
          <w:szCs w:val="26"/>
        </w:rPr>
      </w:pPr>
      <w:r w:rsidRPr="005711C1">
        <w:rPr>
          <w:bCs/>
          <w:i/>
          <w:iCs/>
          <w:sz w:val="26"/>
          <w:szCs w:val="26"/>
        </w:rPr>
        <w:t xml:space="preserve">Предметные: 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 xml:space="preserve">-  знать шахматные термины: белое и черное поле, горизонталь, вертикаль, диагональ, центр; 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 xml:space="preserve">- </w:t>
      </w:r>
      <w:proofErr w:type="spellStart"/>
      <w:r w:rsidRPr="005711C1">
        <w:rPr>
          <w:sz w:val="26"/>
          <w:szCs w:val="26"/>
        </w:rPr>
        <w:t>партнѐры</w:t>
      </w:r>
      <w:proofErr w:type="spellEnd"/>
      <w:r w:rsidRPr="005711C1">
        <w:rPr>
          <w:sz w:val="26"/>
          <w:szCs w:val="26"/>
        </w:rPr>
        <w:t xml:space="preserve">, начальное положение, белые, черные, ход, взятие, шах, мат, пат, ничья; 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 xml:space="preserve">-  знать названия шахматных фигур: ладья, слон, ферзь, конь, пешка, король; 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знать правила хода и взятия каждой фигурой;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различать диагональ, вертикаль, горизонталь;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сравнивать между собой предметы, явления;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lastRenderedPageBreak/>
        <w:t>- обобщать, делать несложные выводы;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уметь проводить элементарные комбинации;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уметь планировать нападение на фигуры противника, организовать защиту своих фигур;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уметь ориентироваться на шахматной доске, в шахматной нотации;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определять последовательность событий;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выявлять закономерности и проводить аналогии;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определять, различать и называть вертикали, горизонтали, уметь записывать шахматную комбинацию;</w:t>
      </w:r>
    </w:p>
    <w:p w:rsidR="005067C3" w:rsidRPr="005711C1" w:rsidRDefault="005067C3" w:rsidP="005067C3">
      <w:pPr>
        <w:pStyle w:val="Default"/>
        <w:spacing w:after="47"/>
        <w:rPr>
          <w:sz w:val="26"/>
          <w:szCs w:val="26"/>
        </w:rPr>
      </w:pPr>
      <w:r w:rsidRPr="005711C1">
        <w:rPr>
          <w:sz w:val="26"/>
          <w:szCs w:val="26"/>
        </w:rPr>
        <w:t>- умение матовать одинокого королями, анализировать ситуацию и решать элементарные шахматные задачи;</w:t>
      </w:r>
    </w:p>
    <w:p w:rsidR="005067C3" w:rsidRPr="005711C1" w:rsidRDefault="005067C3" w:rsidP="005067C3">
      <w:pPr>
        <w:pStyle w:val="Default"/>
        <w:rPr>
          <w:sz w:val="26"/>
          <w:szCs w:val="26"/>
        </w:rPr>
      </w:pPr>
      <w:r w:rsidRPr="005711C1">
        <w:rPr>
          <w:sz w:val="26"/>
          <w:szCs w:val="26"/>
        </w:rPr>
        <w:t>-  конструировать по условиям, заданным взрослым, по образцу, по чертежу, по заданной схеме, проводить элементарные комбинации.</w:t>
      </w:r>
    </w:p>
    <w:p w:rsidR="005067C3" w:rsidRPr="005711C1" w:rsidRDefault="005067C3" w:rsidP="005067C3">
      <w:pPr>
        <w:rPr>
          <w:rFonts w:ascii="Times New Roman" w:hAnsi="Times New Roman"/>
          <w:sz w:val="26"/>
          <w:szCs w:val="26"/>
        </w:rPr>
      </w:pPr>
    </w:p>
    <w:p w:rsidR="005067C3" w:rsidRPr="005711C1" w:rsidRDefault="005067C3" w:rsidP="005067C3">
      <w:pPr>
        <w:jc w:val="center"/>
        <w:rPr>
          <w:rFonts w:ascii="Times New Roman" w:hAnsi="Times New Roman"/>
          <w:b/>
          <w:sz w:val="26"/>
          <w:szCs w:val="26"/>
        </w:rPr>
      </w:pPr>
      <w:r w:rsidRPr="005711C1">
        <w:rPr>
          <w:rFonts w:ascii="Times New Roman" w:hAnsi="Times New Roman"/>
          <w:b/>
          <w:sz w:val="26"/>
          <w:szCs w:val="26"/>
        </w:rPr>
        <w:t xml:space="preserve">2.Содержание курса </w:t>
      </w:r>
      <w:r>
        <w:rPr>
          <w:rFonts w:ascii="Times New Roman" w:hAnsi="Times New Roman"/>
          <w:b/>
          <w:sz w:val="26"/>
          <w:szCs w:val="26"/>
        </w:rPr>
        <w:t>внеурочной деятельности «Шахматный кружок</w:t>
      </w:r>
      <w:r w:rsidRPr="005711C1">
        <w:rPr>
          <w:rFonts w:ascii="Times New Roman" w:hAnsi="Times New Roman"/>
          <w:b/>
          <w:sz w:val="26"/>
          <w:szCs w:val="26"/>
        </w:rPr>
        <w:t>»</w:t>
      </w:r>
    </w:p>
    <w:p w:rsidR="005067C3" w:rsidRPr="005711C1" w:rsidRDefault="005067C3" w:rsidP="005067C3">
      <w:pPr>
        <w:rPr>
          <w:rFonts w:ascii="Times New Roman" w:hAnsi="Times New Roman"/>
          <w:sz w:val="26"/>
          <w:szCs w:val="26"/>
        </w:rPr>
      </w:pPr>
      <w:r w:rsidRPr="005711C1">
        <w:rPr>
          <w:rFonts w:ascii="Times New Roman" w:hAnsi="Times New Roman"/>
          <w:sz w:val="26"/>
          <w:szCs w:val="26"/>
        </w:rPr>
        <w:t>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86"/>
        <w:gridCol w:w="5151"/>
        <w:gridCol w:w="3639"/>
        <w:gridCol w:w="5250"/>
      </w:tblGrid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5711C1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5711C1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Форма проведения занятия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Виды деятельности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Поля. Горизонталь, вертикаль, диагональ, центр. Ходы шахматных фигур. Шах, мат, пат. Начальное положение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Познавательная беседа, учебная игра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Игровая практика (</w:t>
            </w:r>
            <w:r w:rsidRPr="005711C1">
              <w:rPr>
                <w:i/>
                <w:iCs/>
                <w:sz w:val="26"/>
                <w:szCs w:val="26"/>
              </w:rPr>
              <w:t>игра всеми фигурами из начального положения</w:t>
            </w:r>
            <w:r w:rsidRPr="005711C1">
              <w:rPr>
                <w:sz w:val="26"/>
                <w:szCs w:val="26"/>
              </w:rPr>
              <w:t>).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Рокировка. Взятие на проходе. Превращение пешки. Варианты ничьей.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Задания на мат в один ход. Демонстрация коротких партий.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Краткая история шахмат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Познавательная беседа, учебная игра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Просмотр диафильмов </w:t>
            </w:r>
          </w:p>
          <w:p w:rsidR="005067C3" w:rsidRPr="005711C1" w:rsidRDefault="005067C3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«Первый шаг в мир шахмат» </w:t>
            </w:r>
            <w:proofErr w:type="gramStart"/>
            <w:r w:rsidRPr="005711C1">
              <w:rPr>
                <w:sz w:val="26"/>
                <w:szCs w:val="26"/>
              </w:rPr>
              <w:t>и  «</w:t>
            </w:r>
            <w:proofErr w:type="gramEnd"/>
            <w:r w:rsidRPr="005711C1">
              <w:rPr>
                <w:sz w:val="26"/>
                <w:szCs w:val="26"/>
              </w:rPr>
              <w:t>Второй шаг в мир шахмат». Игровая практика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4-5.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Выдающиеся шахматисты нашего времени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Познавательная беседа, викторина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Рассказ учителя и обсуждение с учащимися поднятой темы 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6-7.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Шахматные правила FIDE. Этика шахматной борьбы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игра, познавательная беседа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Рассказ учителя и объяснение темы на примере шахматных заданий выполнение этих заданий вместе с учениками. 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8-9.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Шахматная нотация. Обозначение горизонталей, вертикалей, полей.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игра, познавательная беседа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Рассказ учителя и обсуждение с учащимися поднятой темы, выполнение творческого задания. 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lastRenderedPageBreak/>
              <w:t>10-11.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Шахматная нотация. Обозначение шахматных фигур и терминов.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игра, познавательная беседа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>Рассказ учителя и обсуждение с учащимися поднятой темы, выполнение творческого задания.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12-13.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Ценность шахматных фигур. Сравнительная сила фигур.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5711C1">
              <w:rPr>
                <w:rFonts w:ascii="Times New Roman" w:hAnsi="Times New Roman"/>
                <w:iCs/>
                <w:sz w:val="26"/>
                <w:szCs w:val="26"/>
              </w:rPr>
              <w:t xml:space="preserve">Дидактические задания «Кто сильнее?», «Обе армии </w:t>
            </w:r>
            <w:proofErr w:type="spellStart"/>
            <w:r w:rsidRPr="005711C1">
              <w:rPr>
                <w:rFonts w:ascii="Times New Roman" w:hAnsi="Times New Roman"/>
                <w:iCs/>
                <w:sz w:val="26"/>
                <w:szCs w:val="26"/>
              </w:rPr>
              <w:t>равны</w:t>
            </w:r>
            <w:proofErr w:type="gramStart"/>
            <w:r w:rsidRPr="005711C1">
              <w:rPr>
                <w:rFonts w:ascii="Times New Roman" w:hAnsi="Times New Roman"/>
                <w:iCs/>
                <w:sz w:val="26"/>
                <w:szCs w:val="26"/>
              </w:rPr>
              <w:t>».Дидактическое</w:t>
            </w:r>
            <w:proofErr w:type="spellEnd"/>
            <w:proofErr w:type="gramEnd"/>
            <w:r w:rsidRPr="005711C1">
              <w:rPr>
                <w:rFonts w:ascii="Times New Roman" w:hAnsi="Times New Roman"/>
                <w:iCs/>
                <w:sz w:val="26"/>
                <w:szCs w:val="26"/>
              </w:rPr>
              <w:t xml:space="preserve"> задание «Выигрыш материала» (выигрыш ферзя). </w:t>
            </w:r>
            <w:r w:rsidRPr="005711C1">
              <w:rPr>
                <w:rFonts w:ascii="Times New Roman" w:hAnsi="Times New Roman"/>
                <w:sz w:val="26"/>
                <w:szCs w:val="26"/>
              </w:rPr>
              <w:t>Игровая практика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14-16.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Ценность шахматных фигур. Достижение материального перевеса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5711C1">
              <w:rPr>
                <w:rFonts w:ascii="Times New Roman" w:hAnsi="Times New Roman"/>
                <w:iCs/>
                <w:sz w:val="26"/>
                <w:szCs w:val="26"/>
              </w:rPr>
              <w:t>Дидактическое задание «Выигрыш материала» (выигрыш коня, слона, ладьи). Игровая практика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17-18.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Ценность шахматных фигур. Способы защиты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5711C1">
              <w:rPr>
                <w:rFonts w:ascii="Times New Roman" w:hAnsi="Times New Roman"/>
                <w:iCs/>
                <w:sz w:val="26"/>
                <w:szCs w:val="26"/>
              </w:rPr>
              <w:t>Дидактическое задание «Выигрыш материала» (выигрыш пешки</w:t>
            </w:r>
            <w:proofErr w:type="gramStart"/>
            <w:r w:rsidRPr="005711C1">
              <w:rPr>
                <w:rFonts w:ascii="Times New Roman" w:hAnsi="Times New Roman"/>
                <w:iCs/>
                <w:sz w:val="26"/>
                <w:szCs w:val="26"/>
              </w:rPr>
              <w:t>).</w:t>
            </w:r>
            <w:r w:rsidRPr="005711C1">
              <w:rPr>
                <w:rFonts w:ascii="Times New Roman" w:hAnsi="Times New Roman"/>
                <w:sz w:val="26"/>
                <w:szCs w:val="26"/>
              </w:rPr>
              <w:t>Способы</w:t>
            </w:r>
            <w:proofErr w:type="gramEnd"/>
            <w:r w:rsidRPr="005711C1">
              <w:rPr>
                <w:rFonts w:ascii="Times New Roman" w:hAnsi="Times New Roman"/>
                <w:sz w:val="26"/>
                <w:szCs w:val="26"/>
              </w:rPr>
              <w:t xml:space="preserve"> защиты.</w:t>
            </w:r>
            <w:r w:rsidRPr="005711C1">
              <w:rPr>
                <w:rFonts w:ascii="Times New Roman" w:hAnsi="Times New Roman"/>
                <w:iCs/>
                <w:sz w:val="26"/>
                <w:szCs w:val="26"/>
              </w:rPr>
              <w:t xml:space="preserve"> Дидактическое задание «Защита» (защита атакованной фигуры своей фигурой, уход из-под боя, уничтожение атакующей фигуры).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19-20.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Способы защиты. Игровая практика.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 xml:space="preserve">Решение заданий. </w:t>
            </w:r>
            <w:r w:rsidRPr="005711C1">
              <w:rPr>
                <w:rFonts w:ascii="Times New Roman" w:hAnsi="Times New Roman"/>
                <w:iCs/>
                <w:sz w:val="26"/>
                <w:szCs w:val="26"/>
              </w:rPr>
              <w:t>Дидактическое задание «Защита» (защита атакованной фигуры своей фигурой, уход из-под боя, уничтожение атакующей фигуры, перекрытие, контратака).</w:t>
            </w:r>
            <w:r w:rsidRPr="005711C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5711C1">
              <w:rPr>
                <w:rFonts w:ascii="Times New Roman" w:hAnsi="Times New Roman"/>
                <w:iCs/>
                <w:sz w:val="26"/>
                <w:szCs w:val="26"/>
              </w:rPr>
              <w:t>Практическая игра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21-25.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 xml:space="preserve">Техника </w:t>
            </w:r>
            <w:proofErr w:type="spellStart"/>
            <w:r w:rsidRPr="005711C1">
              <w:rPr>
                <w:rFonts w:ascii="Times New Roman" w:hAnsi="Times New Roman"/>
                <w:sz w:val="26"/>
                <w:szCs w:val="26"/>
              </w:rPr>
              <w:t>матования</w:t>
            </w:r>
            <w:proofErr w:type="spellEnd"/>
            <w:r w:rsidRPr="005711C1">
              <w:rPr>
                <w:rFonts w:ascii="Times New Roman" w:hAnsi="Times New Roman"/>
                <w:sz w:val="26"/>
                <w:szCs w:val="26"/>
              </w:rPr>
              <w:t xml:space="preserve"> одинокого короля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Познавательная беседа, учебная игра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Рассказ учителя и объяснение темы на примере шахматных заданий выполнение этих заданий вместе с учениками.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26-27.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Достижение мата без жертвы материала. Учебные положения на мат в два хода в эндшпиле. Цугцванг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игра, познавательная беседа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pStyle w:val="Default"/>
              <w:rPr>
                <w:sz w:val="26"/>
                <w:szCs w:val="26"/>
              </w:rPr>
            </w:pPr>
            <w:r w:rsidRPr="005711C1">
              <w:rPr>
                <w:sz w:val="26"/>
                <w:szCs w:val="26"/>
              </w:rPr>
              <w:t xml:space="preserve">Рассказ учителя и объяснение темы на примере шахматных заданий выполнение этих заданий вместе с учениками. 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lastRenderedPageBreak/>
              <w:t>28.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Достижение мата без жертвы материала. Учебные положения на мат в два хода в миттельшпиле.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5711C1">
              <w:rPr>
                <w:rFonts w:ascii="Times New Roman" w:hAnsi="Times New Roman"/>
                <w:iCs/>
                <w:sz w:val="26"/>
                <w:szCs w:val="26"/>
              </w:rPr>
              <w:t xml:space="preserve">Дидактическое задание «Защитись от мата». </w:t>
            </w:r>
            <w:r w:rsidRPr="005711C1">
              <w:rPr>
                <w:rFonts w:ascii="Times New Roman" w:hAnsi="Times New Roman"/>
                <w:sz w:val="26"/>
                <w:szCs w:val="26"/>
              </w:rPr>
              <w:t>Игровая практика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Достижение мата без жертвы материала. Решение заданий на мат в два хода в миттельшпиле.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игра, познавательная беседа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Рассказ учителя и обсуждение с учащимися поднятой темы, выполнение творческого задания.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30-31.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Достижение мата без жертвы материала. Учебные положения на мат в два хода в дебюте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5711C1">
              <w:rPr>
                <w:rFonts w:ascii="Times New Roman" w:hAnsi="Times New Roman"/>
                <w:iCs/>
                <w:sz w:val="26"/>
                <w:szCs w:val="26"/>
              </w:rPr>
              <w:t xml:space="preserve">Дидактическое задание «Защитись от мата». </w:t>
            </w:r>
            <w:r w:rsidRPr="005711C1">
              <w:rPr>
                <w:rFonts w:ascii="Times New Roman" w:hAnsi="Times New Roman"/>
                <w:sz w:val="26"/>
                <w:szCs w:val="26"/>
              </w:rPr>
              <w:t>Игровая практика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32-33.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Достижение мата без жертвы материала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 xml:space="preserve">Решение заданий на мат в два хода. Защита от мата. </w:t>
            </w:r>
            <w:r w:rsidRPr="005711C1">
              <w:rPr>
                <w:rFonts w:ascii="Times New Roman" w:hAnsi="Times New Roman"/>
                <w:iCs/>
                <w:sz w:val="26"/>
                <w:szCs w:val="26"/>
              </w:rPr>
              <w:t>Дидактическое задание «Защитись от мата».</w:t>
            </w:r>
            <w:r w:rsidRPr="005711C1">
              <w:rPr>
                <w:rFonts w:ascii="Times New Roman" w:hAnsi="Times New Roman"/>
                <w:sz w:val="26"/>
                <w:szCs w:val="26"/>
              </w:rPr>
              <w:t xml:space="preserve"> Игровая практика</w:t>
            </w:r>
          </w:p>
        </w:tc>
      </w:tr>
      <w:tr w:rsidR="005067C3" w:rsidRPr="005711C1" w:rsidTr="005067C3">
        <w:tc>
          <w:tcPr>
            <w:tcW w:w="1086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5151" w:type="dxa"/>
          </w:tcPr>
          <w:p w:rsidR="005067C3" w:rsidRPr="005711C1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Повторение материала</w:t>
            </w:r>
          </w:p>
        </w:tc>
        <w:tc>
          <w:tcPr>
            <w:tcW w:w="3639" w:type="dxa"/>
          </w:tcPr>
          <w:p w:rsidR="005067C3" w:rsidRPr="005711C1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Учебная игра</w:t>
            </w:r>
          </w:p>
        </w:tc>
        <w:tc>
          <w:tcPr>
            <w:tcW w:w="5250" w:type="dxa"/>
          </w:tcPr>
          <w:p w:rsidR="005067C3" w:rsidRPr="005711C1" w:rsidRDefault="005067C3" w:rsidP="00E268F6">
            <w:pPr>
              <w:rPr>
                <w:rFonts w:ascii="Times New Roman" w:hAnsi="Times New Roman"/>
                <w:sz w:val="26"/>
                <w:szCs w:val="26"/>
              </w:rPr>
            </w:pPr>
            <w:r w:rsidRPr="005711C1">
              <w:rPr>
                <w:rFonts w:ascii="Times New Roman" w:hAnsi="Times New Roman"/>
                <w:sz w:val="26"/>
                <w:szCs w:val="26"/>
              </w:rPr>
              <w:t>Игра в турнире. Турнирные партии</w:t>
            </w:r>
          </w:p>
        </w:tc>
      </w:tr>
    </w:tbl>
    <w:p w:rsidR="005067C3" w:rsidRDefault="005067C3" w:rsidP="005067C3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3.Тематическое планирование</w:t>
      </w:r>
      <w:r>
        <w:rPr>
          <w:rFonts w:ascii="Times New Roman" w:hAnsi="Times New Roman"/>
          <w:b/>
          <w:sz w:val="26"/>
          <w:szCs w:val="26"/>
        </w:rPr>
        <w:t xml:space="preserve"> курса внеурочной деятельности «Шахматный кружок»</w:t>
      </w:r>
    </w:p>
    <w:p w:rsidR="005067C3" w:rsidRDefault="005067C3" w:rsidP="005067C3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 класс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8"/>
        <w:gridCol w:w="8712"/>
        <w:gridCol w:w="5046"/>
      </w:tblGrid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F81F7D">
              <w:rPr>
                <w:rFonts w:ascii="Times New Roman" w:hAnsi="Times New Roman"/>
                <w:sz w:val="26"/>
                <w:szCs w:val="26"/>
              </w:rPr>
              <w:t>п</w:t>
            </w:r>
            <w:proofErr w:type="gramEnd"/>
            <w:r w:rsidRPr="00F81F7D">
              <w:rPr>
                <w:rFonts w:ascii="Times New Roman" w:hAnsi="Times New Roman"/>
                <w:sz w:val="26"/>
                <w:szCs w:val="26"/>
              </w:rPr>
              <w:t>/п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Тема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Количество часов, отводимых на освоение темы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Поля. Горизонталь, вертикаль, диагональ, центр. Ходы шахматных фигур. Шах, мат, пат. Начальное положение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Рокировка. Взятие на проходе. Превращение пешки. Варианты ничьей.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Краткая история шахмат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4-5.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Выдающиеся шахматисты нашего времени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6-7.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Шахматные правила FIDE. Этика шахматной борьбы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8-9.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Шахматная нотация. Обозначение горизонталей, вертикалей, полей.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lastRenderedPageBreak/>
              <w:t>10-11.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Шахматная нотация. Обозначение шахматных фигур и терминов.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12-13.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Ценность шахматных фигур. Сравнительная сила фигур.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14-16.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Ценность шахматных фигур. Достижение материального перевеса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17-18.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Ценность шахматных фигур. Способы защиты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19-20.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Способы защиты. Игровая практика.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21-25.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 xml:space="preserve">Техника </w:t>
            </w:r>
            <w:proofErr w:type="spellStart"/>
            <w:r w:rsidRPr="00F81F7D">
              <w:rPr>
                <w:rFonts w:ascii="Times New Roman" w:hAnsi="Times New Roman"/>
                <w:sz w:val="26"/>
                <w:szCs w:val="26"/>
              </w:rPr>
              <w:t>матования</w:t>
            </w:r>
            <w:proofErr w:type="spellEnd"/>
            <w:r w:rsidRPr="00F81F7D">
              <w:rPr>
                <w:rFonts w:ascii="Times New Roman" w:hAnsi="Times New Roman"/>
                <w:sz w:val="26"/>
                <w:szCs w:val="26"/>
              </w:rPr>
              <w:t xml:space="preserve"> одинокого короля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26-27.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Достижение мата без жертвы материала. Учебные положения на мат в два хода в эндшпиле. Цугцванг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28.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Достижение мата без жертвы материала. Учебные положения на мат в два хода в миттельшпиле.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29.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Достижение мата без жертвы материала. Решение заданий на мат в два хода в миттельшпиле.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30-31.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Достижение мата без жертвы материала. Учебные положения на мат в два хода в дебюте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32-33.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Достижение мата без жертвы материала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5067C3" w:rsidRPr="00F81F7D" w:rsidTr="00E268F6">
        <w:tc>
          <w:tcPr>
            <w:tcW w:w="1384" w:type="dxa"/>
          </w:tcPr>
          <w:p w:rsidR="005067C3" w:rsidRPr="00F81F7D" w:rsidRDefault="005067C3" w:rsidP="00E268F6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34.</w:t>
            </w:r>
          </w:p>
        </w:tc>
        <w:tc>
          <w:tcPr>
            <w:tcW w:w="8850" w:type="dxa"/>
          </w:tcPr>
          <w:p w:rsidR="005067C3" w:rsidRPr="00F81F7D" w:rsidRDefault="005067C3" w:rsidP="00E268F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Повторение материала</w:t>
            </w:r>
          </w:p>
        </w:tc>
        <w:tc>
          <w:tcPr>
            <w:tcW w:w="5118" w:type="dxa"/>
          </w:tcPr>
          <w:p w:rsidR="005067C3" w:rsidRPr="00F81F7D" w:rsidRDefault="005067C3" w:rsidP="00E268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81F7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</w:tbl>
    <w:p w:rsidR="005067C3" w:rsidRDefault="005067C3" w:rsidP="005067C3">
      <w:pPr>
        <w:rPr>
          <w:rFonts w:ascii="Times New Roman" w:hAnsi="Times New Roman"/>
          <w:sz w:val="26"/>
          <w:szCs w:val="26"/>
        </w:rPr>
      </w:pPr>
    </w:p>
    <w:p w:rsidR="005067C3" w:rsidRDefault="005067C3" w:rsidP="005067C3">
      <w:pPr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</w:p>
    <w:p w:rsidR="005067C3" w:rsidRDefault="005067C3" w:rsidP="005067C3">
      <w:pPr>
        <w:jc w:val="center"/>
      </w:pPr>
    </w:p>
    <w:sectPr w:rsidR="005067C3" w:rsidSect="005067C3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7C3"/>
    <w:rsid w:val="005067C3"/>
    <w:rsid w:val="0055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DF755-2427-44B1-A133-BACDCEEB0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067C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</cp:revision>
  <dcterms:created xsi:type="dcterms:W3CDTF">2020-12-13T16:41:00Z</dcterms:created>
  <dcterms:modified xsi:type="dcterms:W3CDTF">2020-12-13T16:45:00Z</dcterms:modified>
</cp:coreProperties>
</file>