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A" w:rsidRDefault="00741A1B" w:rsidP="00741A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12860" cy="7861570"/>
            <wp:effectExtent l="1143000" t="0" r="1130840" b="0"/>
            <wp:docPr id="1" name="Рисунок 1" descr="F: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194" b="-9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13374" cy="786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A1B" w:rsidRPr="00741A1B" w:rsidRDefault="00741A1B" w:rsidP="00741A1B">
      <w:pPr>
        <w:spacing w:after="0"/>
        <w:jc w:val="center"/>
        <w:rPr>
          <w:rStyle w:val="a7"/>
          <w:rFonts w:ascii="Times New Roman" w:hAnsi="Times New Roman"/>
          <w:b w:val="0"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lastRenderedPageBreak/>
        <w:t>РАБОЧАЯ ПРОГРАММА</w:t>
      </w:r>
    </w:p>
    <w:p w:rsidR="00741A1B" w:rsidRPr="00741A1B" w:rsidRDefault="00741A1B" w:rsidP="00741A1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t xml:space="preserve">по </w:t>
      </w:r>
      <w:r w:rsidRPr="00741A1B">
        <w:rPr>
          <w:rFonts w:ascii="Times New Roman" w:hAnsi="Times New Roman"/>
          <w:sz w:val="26"/>
          <w:szCs w:val="26"/>
        </w:rPr>
        <w:t>предмету «Изобразительное искусство»</w:t>
      </w:r>
    </w:p>
    <w:p w:rsidR="00741A1B" w:rsidRPr="00741A1B" w:rsidRDefault="00741A1B" w:rsidP="00741A1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41A1B">
        <w:rPr>
          <w:rStyle w:val="a7"/>
          <w:rFonts w:ascii="Times New Roman" w:hAnsi="Times New Roman"/>
          <w:sz w:val="26"/>
          <w:szCs w:val="26"/>
        </w:rPr>
        <w:t>для 7 класса</w:t>
      </w:r>
    </w:p>
    <w:p w:rsidR="00741A1B" w:rsidRPr="00741A1B" w:rsidRDefault="00741A1B" w:rsidP="00741A1B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741A1B">
        <w:rPr>
          <w:b/>
          <w:bCs/>
          <w:sz w:val="26"/>
          <w:szCs w:val="26"/>
        </w:rPr>
        <w:t>Планируемые результаты освоения учебного предмета.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left="106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 результате изучения изобразительного искусства ученик 7 класса к концу учебного года должен</w:t>
      </w:r>
      <w:r w:rsidRPr="00741A1B">
        <w:rPr>
          <w:b/>
          <w:color w:val="000000"/>
          <w:sz w:val="26"/>
          <w:szCs w:val="26"/>
        </w:rPr>
        <w:t xml:space="preserve"> </w:t>
      </w:r>
      <w:r w:rsidRPr="00741A1B">
        <w:rPr>
          <w:b/>
          <w:bCs/>
          <w:color w:val="000000"/>
          <w:sz w:val="26"/>
          <w:szCs w:val="26"/>
        </w:rPr>
        <w:t>знать</w:t>
      </w:r>
      <w:r w:rsidRPr="00741A1B">
        <w:rPr>
          <w:bCs/>
          <w:color w:val="000000"/>
          <w:sz w:val="26"/>
          <w:szCs w:val="26"/>
        </w:rPr>
        <w:t>: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отдельные произведения выдающихся мастеров русского изобразительного искусства прошлого и настоящего;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741A1B">
        <w:rPr>
          <w:color w:val="000000"/>
          <w:sz w:val="26"/>
          <w:szCs w:val="26"/>
        </w:rPr>
        <w:t>.;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искусств и памятники родного края;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различные приемы работы карандашом, акварелью, гуашью.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b/>
          <w:bCs/>
          <w:color w:val="000000"/>
          <w:sz w:val="26"/>
          <w:szCs w:val="26"/>
        </w:rPr>
        <w:t>Уметь:</w:t>
      </w:r>
      <w:r w:rsidRPr="00741A1B">
        <w:rPr>
          <w:color w:val="000000"/>
          <w:sz w:val="26"/>
          <w:szCs w:val="26"/>
        </w:rPr>
        <w:t xml:space="preserve"> 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41A1B">
        <w:rPr>
          <w:color w:val="000000"/>
          <w:sz w:val="26"/>
          <w:szCs w:val="26"/>
        </w:rPr>
        <w:t>- 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741A1B">
        <w:rPr>
          <w:color w:val="000000"/>
          <w:sz w:val="26"/>
          <w:szCs w:val="26"/>
        </w:rPr>
        <w:t>- 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- 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передавать тоном и цветом объем и пространство в натюрморте;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создать художественный образ в композициях;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выполнять наброски, эскизы, длительные учебные, творческие работы с натуры, по памяти и воображению;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изготовить изделия в стиле традиционных художественных промыслов (в доступных техниках)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самостоятельной творческой деятельности;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обогащения опыта восприятия произведений изобразительного искусства;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left="360" w:firstLine="709"/>
        <w:jc w:val="both"/>
        <w:rPr>
          <w:color w:val="000000"/>
          <w:sz w:val="26"/>
          <w:szCs w:val="26"/>
        </w:rPr>
      </w:pPr>
      <w:r w:rsidRPr="00741A1B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741A1B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741A1B">
        <w:rPr>
          <w:color w:val="000000"/>
          <w:sz w:val="26"/>
          <w:szCs w:val="26"/>
        </w:rPr>
        <w:t>для</w:t>
      </w:r>
      <w:proofErr w:type="gramEnd"/>
      <w:r w:rsidRPr="00741A1B">
        <w:rPr>
          <w:color w:val="000000"/>
          <w:sz w:val="26"/>
          <w:szCs w:val="26"/>
        </w:rPr>
        <w:t>: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самостоятельной творческой деятельности;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741A1B" w:rsidRPr="00741A1B" w:rsidRDefault="00741A1B" w:rsidP="00741A1B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741A1B" w:rsidRPr="00741A1B" w:rsidRDefault="00741A1B" w:rsidP="00741A1B">
      <w:pPr>
        <w:pStyle w:val="a6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741A1B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741A1B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Учащиеся должны знать: 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- отличительные особенности основных видов и жанров изобразительного искусства; отличительные особенности мемориала;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hAnsi="Times New Roman"/>
          <w:color w:val="000000"/>
          <w:sz w:val="26"/>
          <w:szCs w:val="26"/>
        </w:rPr>
        <w:t>- систему элементарных теоретических основ перспективы, светотени, цвет ведения, композиции; основные средства художественной выразительности.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соответствии с требованиями,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предметных результатов.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Личностные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осознание своей этнической принадлежности, знание культуры своего народа, своего края, основ культурного наследия народов России и человечества; 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усвоение гуманистических, традиционных ценностей многонационального российского общества;</w:t>
      </w:r>
    </w:p>
    <w:p w:rsidR="00741A1B" w:rsidRPr="00741A1B" w:rsidRDefault="00741A1B" w:rsidP="00741A1B">
      <w:pPr>
        <w:numPr>
          <w:ilvl w:val="0"/>
          <w:numId w:val="2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ответственного отношения к учению, готовности и способности, </w:t>
      </w:r>
      <w:proofErr w:type="gram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1A1B" w:rsidRPr="00741A1B" w:rsidRDefault="00741A1B" w:rsidP="00741A1B">
      <w:pPr>
        <w:numPr>
          <w:ilvl w:val="0"/>
          <w:numId w:val="3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Метапредметные</w:t>
      </w:r>
      <w:proofErr w:type="spellEnd"/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характеризуют уровень </w:t>
      </w:r>
      <w:proofErr w:type="spellStart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</w:t>
      </w:r>
    </w:p>
    <w:p w:rsidR="00741A1B" w:rsidRPr="00741A1B" w:rsidRDefault="00741A1B" w:rsidP="00741A1B">
      <w:pPr>
        <w:numPr>
          <w:ilvl w:val="0"/>
          <w:numId w:val="4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формулировать, аргументировать и отстаивать свое мнение.</w:t>
      </w:r>
    </w:p>
    <w:p w:rsidR="00741A1B" w:rsidRPr="00741A1B" w:rsidRDefault="00741A1B" w:rsidP="00741A1B">
      <w:pPr>
        <w:shd w:val="clear" w:color="auto" w:fill="FFFFFF"/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развитие эстетического, эмоционально-ценностного видения окружающего мира; </w:t>
      </w:r>
    </w:p>
    <w:p w:rsidR="00741A1B" w:rsidRPr="00741A1B" w:rsidRDefault="00741A1B" w:rsidP="00741A1B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над визуальным образом в синтетических искусствах (театр и кино);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741A1B" w:rsidRPr="00741A1B" w:rsidRDefault="00741A1B" w:rsidP="00741A1B">
      <w:pPr>
        <w:numPr>
          <w:ilvl w:val="0"/>
          <w:numId w:val="6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41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2.Содержание учебного предмета: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Многонациональное отечественное искусство (10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вокруг нас.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Беседа, тематическое рисование. Видение </w:t>
      </w:r>
      <w:proofErr w:type="gramStart"/>
      <w:r w:rsidRPr="00741A1B">
        <w:rPr>
          <w:color w:val="000000"/>
          <w:sz w:val="26"/>
          <w:szCs w:val="26"/>
        </w:rPr>
        <w:t>прекрасного</w:t>
      </w:r>
      <w:proofErr w:type="gramEnd"/>
      <w:r w:rsidRPr="00741A1B">
        <w:rPr>
          <w:color w:val="000000"/>
          <w:sz w:val="26"/>
          <w:szCs w:val="26"/>
        </w:rPr>
        <w:t xml:space="preserve"> в предметах и явлениях. Свободная тема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Народ – творец </w:t>
      </w:r>
      <w:proofErr w:type="gramStart"/>
      <w:r w:rsidRPr="00741A1B">
        <w:rPr>
          <w:color w:val="000000"/>
          <w:sz w:val="26"/>
          <w:szCs w:val="26"/>
        </w:rPr>
        <w:t>прекрасного</w:t>
      </w:r>
      <w:proofErr w:type="gramEnd"/>
      <w:r w:rsidRPr="00741A1B">
        <w:rPr>
          <w:color w:val="000000"/>
          <w:sz w:val="26"/>
          <w:szCs w:val="26"/>
        </w:rPr>
        <w:t>. 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Праздничный натюрморт.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Отличительные особенности жанра натюрморта. Форма и пространственное положение предметов. Выражение цветом в натюрморте на строения и переживаний художника выразительности. Колорит. Красота и своеобразие архитектуры Древней Руси, ее символичность, обращенность к внутреннему миру человека.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осенних цветов в вазе и 1-3 предметов декоративно-прикладного искусства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- юные краеведы и этнографы.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Архитектурно-строительная культура русского Севера. Музеи народного деревянного зодчества. Характерные детали и фрагменты построек деревянной архитектуры. Композиция дома.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Рисунок по памяти и представлению крестьянского дома (карандаш).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Национальный натюрморт.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Декоративно-прикладное творчество народов России. Русская глиняная деревянная игрушка, </w:t>
      </w:r>
      <w:proofErr w:type="spellStart"/>
      <w:r w:rsidRPr="00741A1B">
        <w:rPr>
          <w:color w:val="000000"/>
          <w:sz w:val="26"/>
          <w:szCs w:val="26"/>
        </w:rPr>
        <w:t>жостовские</w:t>
      </w:r>
      <w:proofErr w:type="spellEnd"/>
      <w:r w:rsidRPr="00741A1B">
        <w:rPr>
          <w:color w:val="000000"/>
          <w:sz w:val="26"/>
          <w:szCs w:val="26"/>
        </w:rPr>
        <w:t xml:space="preserve"> подносы, вышивка. Промыслы нашего края. Специфика образно-символического языка в произведениях декоративно-прикладного искусства. Роль цвета в декоративно-прикладном искусстве. Хроматические и ахроматические цвета. Светлота, насыщенность. Теплые и холодные цвета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2-3 предметов народных промыслов (карандаш,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Национальные традиции в культуре народа.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эскиза современной одежды по мотивам национальных костюмов (цветные карандаши,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Народные праздники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Народные праздники: история их возникновения, магический смысл. Связь времен в народном творчестве. Цвет и цветовой контраст. Смешение красок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по памяти и представлению на тему «Народный праздник»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Иллюстрация сказок народов России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Передача художественными средствами своего отношения к </w:t>
      </w:r>
      <w:proofErr w:type="gramStart"/>
      <w:r w:rsidRPr="00741A1B">
        <w:rPr>
          <w:color w:val="000000"/>
          <w:sz w:val="26"/>
          <w:szCs w:val="26"/>
        </w:rPr>
        <w:t>изображаемому</w:t>
      </w:r>
      <w:proofErr w:type="gramEnd"/>
      <w:r w:rsidRPr="00741A1B">
        <w:rPr>
          <w:color w:val="000000"/>
          <w:sz w:val="26"/>
          <w:szCs w:val="26"/>
        </w:rPr>
        <w:t>. Основные средства художественной выразительности графики: линия, пятно, точка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Иллюстрирование сказки народов России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родного края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Беседа. Пейзаж как жанр изобразительного искусства. Линейная и световоздушная перспектива. Колористическое построение пространства. Изменение цвета в зависимости от освещения.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на тему «Край, в котором ты живешь» (карандаш, акварель,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t>Изобразительное искусство зарубежных стран - сокровище мировой культуры (15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эпохи Возрождения.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Творчество художников эпохи Возрождения: Рафаэля, Микеланджело, Тициана, Дюрера. Вечные темы и исторические события в искусстве. Выступления о художниках эпохи Возрождения.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Мир Леонардо. Вклад Леонардо да Винчи в развитие живописи. Выступления о творчестве Леонардо да Винчи.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классической архитектуры.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Знакомство с ансамблем Афинского Акрополя. Ордер и его виды. Тональные отношения.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гипсовой капители (карандаш).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Западной Европы XVII века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Творчество художников Западной Европы XVII века: Рубенса, А. Ван Дейка, Ф. </w:t>
      </w:r>
      <w:proofErr w:type="spellStart"/>
      <w:r w:rsidRPr="00741A1B">
        <w:rPr>
          <w:color w:val="000000"/>
          <w:sz w:val="26"/>
          <w:szCs w:val="26"/>
        </w:rPr>
        <w:t>Снейдерса</w:t>
      </w:r>
      <w:proofErr w:type="spellEnd"/>
      <w:r w:rsidRPr="00741A1B">
        <w:rPr>
          <w:color w:val="000000"/>
          <w:sz w:val="26"/>
          <w:szCs w:val="26"/>
        </w:rPr>
        <w:t xml:space="preserve">, Ф. </w:t>
      </w:r>
      <w:proofErr w:type="spellStart"/>
      <w:r w:rsidRPr="00741A1B">
        <w:rPr>
          <w:color w:val="000000"/>
          <w:sz w:val="26"/>
          <w:szCs w:val="26"/>
        </w:rPr>
        <w:t>Хальса</w:t>
      </w:r>
      <w:proofErr w:type="spellEnd"/>
      <w:r w:rsidRPr="00741A1B">
        <w:rPr>
          <w:color w:val="000000"/>
          <w:sz w:val="26"/>
          <w:szCs w:val="26"/>
        </w:rPr>
        <w:t>, Д. Веласкеса. Жанры изобразительного искусства и их развитие художниками XVII века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Творчество Рембрандта. Своеобразие рисунка Рембрандта. Вклад художника в развитие техники живописи. Колорит в произведениях Рембрандта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lastRenderedPageBreak/>
        <w:t>Искусство натюрморта.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Рисунок в натюрморте. Ритм пятен и цвет как средство передачи своего эмоционального состояния.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Рисование с натуры натюрморта, составленного из гипсовой вазы и двух гладкоокрашенных яблок на фоне нейтральной драпировки без складок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Изображение человека в движении.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Образ человека — главная тема искусства. Закономерности в строении тела человека. Пропорции. Наброски и зарисовки с натуры фигуры человека. Наброски с натуры двух фигур школьников сразу, объединенных какой-либо темой сюжетов: «Дежурные», «На перемене» и т. д.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Красота фигуры человека в движении.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Скульптура как вид изобразительного искусства. Виды скульптуры. Человек - основной предмет изображения в скульптуре. Элементы пластического языка. Передача движения в скульптуре. Создание скульптуры человека на проволочном каркасе (пластилин, глина).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Изобразительное искусство западноевропейских стран XVIII-XX вв.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Творчество художников Д. </w:t>
      </w:r>
      <w:proofErr w:type="spellStart"/>
      <w:r w:rsidRPr="00741A1B">
        <w:rPr>
          <w:color w:val="000000"/>
          <w:sz w:val="26"/>
          <w:szCs w:val="26"/>
        </w:rPr>
        <w:t>Рейнольдса</w:t>
      </w:r>
      <w:proofErr w:type="spellEnd"/>
      <w:r w:rsidRPr="00741A1B">
        <w:rPr>
          <w:color w:val="000000"/>
          <w:sz w:val="26"/>
          <w:szCs w:val="26"/>
        </w:rPr>
        <w:t xml:space="preserve">, Т. Гейнсборо, Ф. Гойя, Ж. Давида, Э. Делакруа, </w:t>
      </w:r>
      <w:proofErr w:type="spellStart"/>
      <w:r w:rsidRPr="00741A1B">
        <w:rPr>
          <w:color w:val="000000"/>
          <w:sz w:val="26"/>
          <w:szCs w:val="26"/>
        </w:rPr>
        <w:t>Энгра</w:t>
      </w:r>
      <w:proofErr w:type="spellEnd"/>
      <w:r w:rsidRPr="00741A1B">
        <w:rPr>
          <w:color w:val="000000"/>
          <w:sz w:val="26"/>
          <w:szCs w:val="26"/>
        </w:rPr>
        <w:t xml:space="preserve">, К. </w:t>
      </w:r>
      <w:proofErr w:type="spellStart"/>
      <w:r w:rsidRPr="00741A1B">
        <w:rPr>
          <w:color w:val="000000"/>
          <w:sz w:val="26"/>
          <w:szCs w:val="26"/>
        </w:rPr>
        <w:t>Коро</w:t>
      </w:r>
      <w:proofErr w:type="spellEnd"/>
      <w:r w:rsidRPr="00741A1B">
        <w:rPr>
          <w:color w:val="000000"/>
          <w:sz w:val="26"/>
          <w:szCs w:val="26"/>
        </w:rPr>
        <w:t xml:space="preserve">, Г. Курбе, К. Моне, В. Ван </w:t>
      </w:r>
      <w:proofErr w:type="spellStart"/>
      <w:r w:rsidRPr="00741A1B">
        <w:rPr>
          <w:color w:val="000000"/>
          <w:sz w:val="26"/>
          <w:szCs w:val="26"/>
        </w:rPr>
        <w:t>Гога</w:t>
      </w:r>
      <w:proofErr w:type="spellEnd"/>
      <w:r w:rsidRPr="00741A1B">
        <w:rPr>
          <w:color w:val="000000"/>
          <w:sz w:val="26"/>
          <w:szCs w:val="26"/>
        </w:rPr>
        <w:t>, Э. Мане, П. Сезанна, О. Родена, Р. Кента. Течения в живописи конца XIX - начала XX 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Античная расписная керамика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Отличительные черты искусства Древней Греции. Стили греческой вазописи. Орнаменты, характерные для греческой вазописи. Рисунок, пропорции, </w:t>
      </w:r>
      <w:proofErr w:type="spellStart"/>
      <w:r w:rsidRPr="00741A1B">
        <w:rPr>
          <w:color w:val="000000"/>
          <w:sz w:val="26"/>
          <w:szCs w:val="26"/>
        </w:rPr>
        <w:t>силуэтность</w:t>
      </w:r>
      <w:proofErr w:type="spellEnd"/>
      <w:r w:rsidRPr="00741A1B">
        <w:rPr>
          <w:color w:val="000000"/>
          <w:sz w:val="26"/>
          <w:szCs w:val="26"/>
        </w:rPr>
        <w:t xml:space="preserve"> фигур в произведениях греческих </w:t>
      </w:r>
      <w:proofErr w:type="spellStart"/>
      <w:r w:rsidRPr="00741A1B">
        <w:rPr>
          <w:color w:val="000000"/>
          <w:sz w:val="26"/>
          <w:szCs w:val="26"/>
        </w:rPr>
        <w:t>вазописцев</w:t>
      </w:r>
      <w:proofErr w:type="spellEnd"/>
      <w:r w:rsidRPr="00741A1B">
        <w:rPr>
          <w:color w:val="000000"/>
          <w:sz w:val="26"/>
          <w:szCs w:val="26"/>
        </w:rPr>
        <w:t>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эскиза декоративной плитки или тарелки по мотивам греческой вазописи (гуашь,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Зарубежный друг (гость).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произведениями художников: И. Аргунов «Портрет неизвестной в русском костюме», С. Чуйков «На набережной Бомбея вечером», А. Головин «Цыганка»,  Рембрандт «Ночной дозор»,  </w:t>
      </w:r>
      <w:proofErr w:type="spellStart"/>
      <w:r w:rsidRPr="00741A1B">
        <w:rPr>
          <w:color w:val="000000"/>
          <w:sz w:val="26"/>
          <w:szCs w:val="26"/>
        </w:rPr>
        <w:t>Китагава</w:t>
      </w:r>
      <w:proofErr w:type="spellEnd"/>
      <w:r w:rsidRPr="00741A1B">
        <w:rPr>
          <w:color w:val="000000"/>
          <w:sz w:val="26"/>
          <w:szCs w:val="26"/>
        </w:rPr>
        <w:t xml:space="preserve"> </w:t>
      </w:r>
      <w:proofErr w:type="spellStart"/>
      <w:r w:rsidRPr="00741A1B">
        <w:rPr>
          <w:color w:val="000000"/>
          <w:sz w:val="26"/>
          <w:szCs w:val="26"/>
        </w:rPr>
        <w:t>Утамаро</w:t>
      </w:r>
      <w:proofErr w:type="spellEnd"/>
      <w:r w:rsidRPr="00741A1B">
        <w:rPr>
          <w:color w:val="000000"/>
          <w:sz w:val="26"/>
          <w:szCs w:val="26"/>
        </w:rPr>
        <w:t>. Изобразительное искусство как хранитель костюмов всех времен. Костюм как произведение искусства. Одежда как показатель общественного положения человека.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Выполнение рисунка по памяти или представлению на тему «Зарубежный друг» (карандаш, акварель, гуашь, пастель).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 мире литературных героев.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Литературные герои в изобразительном искусстве. Выразительное изображение действия сюжета, персонажей. Иллюстрирование одного из литературных произведений: </w:t>
      </w:r>
      <w:proofErr w:type="gramStart"/>
      <w:r w:rsidRPr="00741A1B">
        <w:rPr>
          <w:color w:val="000000"/>
          <w:sz w:val="26"/>
          <w:szCs w:val="26"/>
        </w:rPr>
        <w:t xml:space="preserve">М. Сервантес «Дон Кихот», Д. Дефо «Робинзон Крузо», Р. </w:t>
      </w:r>
      <w:proofErr w:type="spellStart"/>
      <w:r w:rsidRPr="00741A1B">
        <w:rPr>
          <w:color w:val="000000"/>
          <w:sz w:val="26"/>
          <w:szCs w:val="26"/>
        </w:rPr>
        <w:t>Джованьоли</w:t>
      </w:r>
      <w:proofErr w:type="spellEnd"/>
      <w:r w:rsidRPr="00741A1B">
        <w:rPr>
          <w:color w:val="000000"/>
          <w:sz w:val="26"/>
          <w:szCs w:val="26"/>
        </w:rPr>
        <w:t xml:space="preserve"> «Спартак» и т. д. (карандаш, акварель).</w:t>
      </w:r>
      <w:proofErr w:type="gramEnd"/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lastRenderedPageBreak/>
        <w:t>Труд в изобразительном искусстве (9 ч)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Трудовые ритмы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Натюрморт и трудовые будни. Знакомство с произведениями Ю.Шаблыкина «Натюрморт», «На стройке», А. </w:t>
      </w:r>
      <w:proofErr w:type="spellStart"/>
      <w:r w:rsidRPr="00741A1B">
        <w:rPr>
          <w:color w:val="000000"/>
          <w:sz w:val="26"/>
          <w:szCs w:val="26"/>
        </w:rPr>
        <w:t>Никича</w:t>
      </w:r>
      <w:proofErr w:type="spellEnd"/>
      <w:r w:rsidRPr="00741A1B">
        <w:rPr>
          <w:color w:val="000000"/>
          <w:sz w:val="26"/>
          <w:szCs w:val="26"/>
        </w:rPr>
        <w:t xml:space="preserve"> «В мастерской». Анализ формы, конструкции изображаемых предметов. Передача объема средствами светотени. Рисование натюрморта с натуры, составленного из предметов (инструментов), характеризующих труд рабочего, художника и т. д.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Трудовые будни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Тема труда в произведениях изобразительного искусства. Роль композиции в передаче своего отношения к </w:t>
      </w:r>
      <w:proofErr w:type="gramStart"/>
      <w:r w:rsidRPr="00741A1B">
        <w:rPr>
          <w:color w:val="000000"/>
          <w:sz w:val="26"/>
          <w:szCs w:val="26"/>
        </w:rPr>
        <w:t>изображаемому</w:t>
      </w:r>
      <w:proofErr w:type="gramEnd"/>
      <w:r w:rsidRPr="00741A1B">
        <w:rPr>
          <w:color w:val="000000"/>
          <w:sz w:val="26"/>
          <w:szCs w:val="26"/>
        </w:rPr>
        <w:t>. Основы движения фигуры человека</w:t>
      </w:r>
      <w:proofErr w:type="gramStart"/>
      <w:r w:rsidRPr="00741A1B">
        <w:rPr>
          <w:color w:val="000000"/>
          <w:sz w:val="26"/>
          <w:szCs w:val="26"/>
        </w:rPr>
        <w:t xml:space="preserve"> .</w:t>
      </w:r>
      <w:proofErr w:type="gramEnd"/>
      <w:r w:rsidRPr="00741A1B">
        <w:rPr>
          <w:color w:val="000000"/>
          <w:sz w:val="26"/>
          <w:szCs w:val="26"/>
        </w:rPr>
        <w:t>Выполнение рисунка на тему «Моя будущая профессия»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- юные дизайнеры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Дизайн как область искусства предметного мира. Критерии ценности дизайнерских разработок. Выполнение эскиза экслибриса или фирменного знака (перо, тушь,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Рисуем лошадей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отдельными произведениями М. </w:t>
      </w:r>
      <w:proofErr w:type="spellStart"/>
      <w:r w:rsidRPr="00741A1B">
        <w:rPr>
          <w:color w:val="000000"/>
          <w:sz w:val="26"/>
          <w:szCs w:val="26"/>
        </w:rPr>
        <w:t>Грекова</w:t>
      </w:r>
      <w:proofErr w:type="spellEnd"/>
      <w:r w:rsidRPr="00741A1B">
        <w:rPr>
          <w:color w:val="000000"/>
          <w:sz w:val="26"/>
          <w:szCs w:val="26"/>
        </w:rPr>
        <w:t xml:space="preserve"> «Головы белых лошадей», К. Петрова-Водкина «Купание красного коня» и др. Изображение животных в движении. Анатомическое строение, пропорции. Выполнение рисунка по памяти или представлению лошадей (карандаш, акварель, мел, пастель, уголь, гуашь).</w:t>
      </w: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Мы охраняем памятники нашей Родины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Памятники истории и культуры, их сбережение. Виды графики: станковая, книжная, плакат, </w:t>
      </w:r>
      <w:proofErr w:type="spellStart"/>
      <w:r w:rsidRPr="00741A1B">
        <w:rPr>
          <w:color w:val="000000"/>
          <w:sz w:val="26"/>
          <w:szCs w:val="26"/>
        </w:rPr>
        <w:t>промграфика</w:t>
      </w:r>
      <w:proofErr w:type="spellEnd"/>
      <w:r w:rsidRPr="00741A1B">
        <w:rPr>
          <w:color w:val="000000"/>
          <w:sz w:val="26"/>
          <w:szCs w:val="26"/>
        </w:rPr>
        <w:t>. Использование языка графики в плакатном искусстве. Крупнейшие художественные музеи и  страны мира. Выполнение эскиза плаката на тему «Мы охраняем памятники нашей Родины» (карандаш, акварель, перо, тушь, гуашь).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Весенний пейзаж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Лирический пейзаж, его отличие от других видов пейзажа. Тема весны в произведениях выдающихся художников. Тонально-цветовые отношения Выполнение рисунка весеннего пейзажа по памяти (карандаш, акварель).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>Цветы весны</w:t>
      </w: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741A1B">
        <w:rPr>
          <w:color w:val="000000"/>
          <w:sz w:val="26"/>
          <w:szCs w:val="26"/>
        </w:rPr>
        <w:t xml:space="preserve">Знакомство с отдельными произведениями П. </w:t>
      </w:r>
      <w:proofErr w:type="spellStart"/>
      <w:r w:rsidRPr="00741A1B">
        <w:rPr>
          <w:color w:val="000000"/>
          <w:sz w:val="26"/>
          <w:szCs w:val="26"/>
        </w:rPr>
        <w:t>Кончаловского</w:t>
      </w:r>
      <w:proofErr w:type="spellEnd"/>
      <w:r w:rsidRPr="00741A1B">
        <w:rPr>
          <w:color w:val="000000"/>
          <w:sz w:val="26"/>
          <w:szCs w:val="26"/>
        </w:rPr>
        <w:t xml:space="preserve">, В. Дмитриевского, Д. </w:t>
      </w:r>
      <w:proofErr w:type="spellStart"/>
      <w:r w:rsidRPr="00741A1B">
        <w:rPr>
          <w:color w:val="000000"/>
          <w:sz w:val="26"/>
          <w:szCs w:val="26"/>
        </w:rPr>
        <w:t>Налбандяна</w:t>
      </w:r>
      <w:proofErr w:type="spellEnd"/>
      <w:r w:rsidRPr="00741A1B">
        <w:rPr>
          <w:color w:val="000000"/>
          <w:sz w:val="26"/>
          <w:szCs w:val="26"/>
        </w:rPr>
        <w:t>, А. Герасимова и др. Рисование с натуры букета весенних цветов в вазе (акварель, карандаш).</w:t>
      </w: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741A1B" w:rsidRPr="00741A1B" w:rsidRDefault="00741A1B" w:rsidP="00741A1B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741A1B">
        <w:rPr>
          <w:b/>
          <w:color w:val="000000"/>
          <w:sz w:val="26"/>
          <w:szCs w:val="26"/>
        </w:rPr>
        <w:lastRenderedPageBreak/>
        <w:t>3. Тематическое планирование с указанием количества часов, отводимых на освоение каждой темы:</w:t>
      </w: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2977"/>
        <w:gridCol w:w="1417"/>
        <w:gridCol w:w="9433"/>
      </w:tblGrid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раздел обучения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основные виды учебной деятельности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>Многонациональное отечественное искусство- 10 ч.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 вокруг  нас</w:t>
            </w:r>
          </w:p>
        </w:tc>
      </w:tr>
      <w:tr w:rsidR="00741A1B" w:rsidRPr="00741A1B" w:rsidTr="009B513F">
        <w:trPr>
          <w:trHeight w:val="270"/>
        </w:trPr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Народ – творец </w:t>
            </w:r>
            <w:proofErr w:type="gramStart"/>
            <w:r w:rsidRPr="00741A1B">
              <w:rPr>
                <w:color w:val="000000"/>
                <w:sz w:val="26"/>
                <w:szCs w:val="26"/>
              </w:rPr>
              <w:t>прекрасного</w:t>
            </w:r>
            <w:proofErr w:type="gramEnd"/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Отличительные особенности жанра натюрморта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Праздничный натюрморт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– юные краеведы и этнографы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Национальный натюрморт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Национальные традиции в культуре</w:t>
            </w:r>
          </w:p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народа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Тема Великой Отечественной войны в станковом и монументальном искусстве.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Иллюстрация сказок народов России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родного края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>Изобразительное искусство зарубежных стран - сокровище мировой культуры-15 ч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 </w:t>
            </w:r>
          </w:p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Изобразительное искусство эпохи Возрождения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Мир Леонардо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классической архитектуры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Изобразительное искусство  Западной Европы  XVII века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Творчество Рембрандта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Искусство натюрморта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Изображение человека в движении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Красота фигуры человека в движении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Изобразительное искусство западноевропейских стран XVIII–XX вв.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Античная расписная керамика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Зарубежный друг (гость)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мире литературных героев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Иллюстрации к произведению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  <w:r w:rsidRPr="00741A1B">
              <w:rPr>
                <w:b/>
                <w:color w:val="000000"/>
                <w:sz w:val="26"/>
                <w:szCs w:val="26"/>
              </w:rPr>
              <w:t xml:space="preserve">Труд в </w:t>
            </w:r>
            <w:proofErr w:type="gramStart"/>
            <w:r w:rsidRPr="00741A1B">
              <w:rPr>
                <w:b/>
                <w:color w:val="000000"/>
                <w:sz w:val="26"/>
                <w:szCs w:val="26"/>
              </w:rPr>
              <w:t>изобразительном</w:t>
            </w:r>
            <w:proofErr w:type="gramEnd"/>
            <w:r w:rsidRPr="00741A1B">
              <w:rPr>
                <w:b/>
                <w:color w:val="000000"/>
                <w:sz w:val="26"/>
                <w:szCs w:val="26"/>
              </w:rPr>
              <w:t xml:space="preserve"> искусстве-9 ч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Трудовые ритмы</w:t>
            </w:r>
          </w:p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Трудовые будни</w:t>
            </w:r>
            <w:proofErr w:type="gramStart"/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«Моя будущая профессия»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– юные дизайнеры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Рисуем  лошадей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Мы охраняем памятники нашей Родины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Плакат об охране памятников нашей Родины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 xml:space="preserve">Течения и направления в изобразительном искусстве XX века (реализм, модерн, авангард, </w:t>
            </w:r>
            <w:proofErr w:type="spellStart"/>
            <w:r w:rsidRPr="00741A1B">
              <w:rPr>
                <w:color w:val="000000"/>
                <w:sz w:val="26"/>
                <w:szCs w:val="26"/>
              </w:rPr>
              <w:t>сюрриализм</w:t>
            </w:r>
            <w:proofErr w:type="spellEnd"/>
            <w:r w:rsidRPr="00741A1B">
              <w:rPr>
                <w:color w:val="000000"/>
                <w:sz w:val="26"/>
                <w:szCs w:val="26"/>
              </w:rPr>
              <w:t xml:space="preserve">  др.)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741A1B">
              <w:rPr>
                <w:color w:val="000000"/>
                <w:sz w:val="26"/>
                <w:szCs w:val="26"/>
              </w:rPr>
              <w:t>Цветы весны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41A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Итоговое занятие</w:t>
            </w:r>
          </w:p>
        </w:tc>
      </w:tr>
      <w:tr w:rsidR="00741A1B" w:rsidRPr="00741A1B" w:rsidTr="009B513F">
        <w:tc>
          <w:tcPr>
            <w:tcW w:w="851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Всего часов:</w:t>
            </w:r>
          </w:p>
        </w:tc>
        <w:tc>
          <w:tcPr>
            <w:tcW w:w="1417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41A1B">
              <w:rPr>
                <w:b/>
                <w:bCs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9433" w:type="dxa"/>
          </w:tcPr>
          <w:p w:rsidR="00741A1B" w:rsidRPr="00741A1B" w:rsidRDefault="00741A1B" w:rsidP="00741A1B">
            <w:pPr>
              <w:pStyle w:val="a6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741A1B" w:rsidRDefault="00741A1B" w:rsidP="00741A1B"/>
    <w:sectPr w:rsidR="00741A1B" w:rsidSect="00741A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47" w:rsidRDefault="00921847" w:rsidP="00741A1B">
      <w:pPr>
        <w:spacing w:after="0" w:line="240" w:lineRule="auto"/>
      </w:pPr>
      <w:r>
        <w:separator/>
      </w:r>
    </w:p>
  </w:endnote>
  <w:endnote w:type="continuationSeparator" w:id="0">
    <w:p w:rsidR="00921847" w:rsidRDefault="00921847" w:rsidP="0074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47" w:rsidRDefault="00921847" w:rsidP="00741A1B">
      <w:pPr>
        <w:spacing w:after="0" w:line="240" w:lineRule="auto"/>
      </w:pPr>
      <w:r>
        <w:separator/>
      </w:r>
    </w:p>
  </w:footnote>
  <w:footnote w:type="continuationSeparator" w:id="0">
    <w:p w:rsidR="00921847" w:rsidRDefault="00921847" w:rsidP="00741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3CDE"/>
    <w:multiLevelType w:val="multilevel"/>
    <w:tmpl w:val="A0E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572F5"/>
    <w:multiLevelType w:val="hybridMultilevel"/>
    <w:tmpl w:val="5776C84E"/>
    <w:lvl w:ilvl="0" w:tplc="2438FCA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A1B"/>
    <w:rsid w:val="00741A1B"/>
    <w:rsid w:val="00921847"/>
    <w:rsid w:val="00D2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A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1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741A1B"/>
    <w:rPr>
      <w:b/>
      <w:bCs/>
    </w:rPr>
  </w:style>
  <w:style w:type="character" w:customStyle="1" w:styleId="apple-converted-space">
    <w:name w:val="apple-converted-space"/>
    <w:basedOn w:val="a0"/>
    <w:rsid w:val="00741A1B"/>
  </w:style>
  <w:style w:type="paragraph" w:styleId="a8">
    <w:name w:val="header"/>
    <w:basedOn w:val="a"/>
    <w:link w:val="a9"/>
    <w:uiPriority w:val="99"/>
    <w:semiHidden/>
    <w:unhideWhenUsed/>
    <w:rsid w:val="007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A1B"/>
  </w:style>
  <w:style w:type="paragraph" w:styleId="aa">
    <w:name w:val="footer"/>
    <w:basedOn w:val="a"/>
    <w:link w:val="ab"/>
    <w:uiPriority w:val="99"/>
    <w:semiHidden/>
    <w:unhideWhenUsed/>
    <w:rsid w:val="0074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2864</Words>
  <Characters>16328</Characters>
  <Application>Microsoft Office Word</Application>
  <DocSecurity>0</DocSecurity>
  <Lines>136</Lines>
  <Paragraphs>38</Paragraphs>
  <ScaleCrop>false</ScaleCrop>
  <Company/>
  <LinksUpToDate>false</LinksUpToDate>
  <CharactersWithSpaces>19154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2019-09-01T16:08:00Z</dcterms:created>
  <dcterms:modified xsi:type="dcterms:W3CDTF">2019-09-01T16:15:00Z</dcterms:modified>
</cp:coreProperties>
</file>