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EC" w:rsidRDefault="00613A6B">
      <w:pPr>
        <w:spacing w:beforeAutospacing="1" w:afterAutospacing="1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9197975" cy="63944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75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ab/>
        <w:t xml:space="preserve">                                                                                     1.Пояснительная записка</w:t>
      </w:r>
    </w:p>
    <w:p w:rsidR="00F42EEC" w:rsidRDefault="00613A6B">
      <w:pPr>
        <w:numPr>
          <w:ilvl w:val="0"/>
          <w:numId w:val="1"/>
        </w:numPr>
        <w:spacing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Федерального закона от 29 декабря 2012 г. № 273-ФЗ «Об образовании в Российской Федерации»;</w:t>
      </w:r>
    </w:p>
    <w:p w:rsidR="00F42EEC" w:rsidRDefault="00613A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F42EEC" w:rsidRDefault="00613A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F42EEC" w:rsidRDefault="00613A6B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F42EEC" w:rsidRDefault="00613A6B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_DdeLink__2428_165060689"/>
      <w:r>
        <w:rPr>
          <w:rFonts w:ascii="Times New Roman" w:eastAsia="Calibri" w:hAnsi="Times New Roman"/>
          <w:color w:val="22272F"/>
          <w:sz w:val="26"/>
          <w:szCs w:val="26"/>
        </w:rPr>
        <w:t>Указ Президента РФ от 24 марта 2014 г. N 172</w:t>
      </w:r>
      <w:r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color w:val="22272F"/>
          <w:sz w:val="26"/>
          <w:szCs w:val="26"/>
        </w:rPr>
        <w:t>"О Всероссийском физкультурно-спортивном комплексе "Готов к труду и обороне" (ГТО)"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F42EEC" w:rsidRDefault="00613A6B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22272F"/>
          <w:sz w:val="26"/>
          <w:szCs w:val="26"/>
        </w:rPr>
        <w:t>Постановление Правительства РФ от 11 июня 2014 г. N 540 "Об утверждении Положения о Всероссийском физкультурно-спортивном комплексе "Готов к труду и обороне" (ГТО)"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bookmarkEnd w:id="0"/>
    </w:p>
    <w:p w:rsidR="00F42EEC" w:rsidRDefault="00613A6B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Устава МАОУ «Кутарбитская СОШ»</w:t>
      </w:r>
    </w:p>
    <w:p w:rsidR="00F42EEC" w:rsidRDefault="00613A6B">
      <w:pPr>
        <w:spacing w:line="240" w:lineRule="auto"/>
        <w:outlineLvl w:val="0"/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Рабочая программа предназначена для изучения физической культуре на базовом уровне. </w:t>
      </w:r>
    </w:p>
    <w:p w:rsidR="00F42EEC" w:rsidRDefault="00613A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Общие цели образования по предмету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Изучение физической культуры на базовом уровне среднего (полного) общего образования направлено на достижение следующих целей: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F42EEC" w:rsidRDefault="00613A6B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Theme="minorHAnsi" w:cs="Arial"/>
          <w:color w:val="000000"/>
          <w:sz w:val="26"/>
          <w:szCs w:val="26"/>
        </w:rPr>
        <w:lastRenderedPageBreak/>
        <w:t>- приобретение компетентности в физкультурно-оздоровительной и спортивной деятельности,</w:t>
      </w:r>
      <w:r>
        <w:rPr>
          <w:sz w:val="26"/>
          <w:szCs w:val="26"/>
        </w:rPr>
        <w:t xml:space="preserve"> овладение навыками творческого сотрудничества в коллективных формах занятий физическими упражнениями </w:t>
      </w:r>
      <w:r>
        <w:rPr>
          <w:rFonts w:eastAsiaTheme="minorHAnsi" w:cs="Arial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42EEC" w:rsidRDefault="00613A6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Общая   характеристика учебного предмета</w:t>
      </w:r>
    </w:p>
    <w:p w:rsidR="00F42EEC" w:rsidRDefault="00613A6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определяется содержание учебного материала, методы и средства обучения и воспитания, способы организации занятий.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Высокая работа учащихся на уроке достигается четкой постановкой общей цели физического воспитания в школе, педагогических задач по освоению конкретного раздела или темы программы, а также в  результате обучения детей двигательным действиям, освоения теоретических и методических и методических знаний в области физической культуры, приобретения умений осуществлять физкультурно- оздоровительную  спортивную деятельность и достижения соответствующего уровня двигательных способностей.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Обучение сложной технике основных видов спорта основывается на приобретённых в начальной школе простейших двигательных умениях и навыках.    Высокое качество этого процесса 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обучение, метод развития двигательных качеств, круговая тренировка)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среднем школьном возрасте техническое и технико-тактическое обучение и совершенствование наиболее тесно переплетается с развитие координационных способностей. Приучать учащихся  правильно выполнять технические и тактические приёмы и лишь затем быстрота и рациональность.  В данный  период  развитие координации гармонично увязывать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воспитанием скоростных, скоростно- силовых способностей, выносливости и гибкости.    Для этого учитель должен постоянно применять ОРУ и специально развивающие координационные  упражнения. В этод период увеличиваются индивидуальные различия школьников и нужно дифференцированно и индивидуально подходить к учащимся имеющих низкие и высокие результаты. Усиливается значимость обучения знаниям по физической культуре и увязывать их с изучение конкретных двигательных действий, развитием двигательных способностей, формирование м умений самостоятельно тренироваться и осуществлять физкультурно- оздоровительную и спортивную деятельность. Одним  из важнейших методических  требований- реализация межпредметных связей.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Воспитательные и оздоровительные задачи должны решаться на каждом уроке. чтобы содействовать укреплению здоровья часть уроков должно проводиться на свежем воздухе. Воспитывать ориентиры на ЗОЖ и соблюдение правил личной гигиены.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Оценка успеваемости по физической культуре производится на общих основаниях и включает в себя качественные и количественные показатели: уровень знаний, владение двигательными умениями и навыками, физкультурно-оздоровительная и спортивная деятельность, выполнение спортивных нормативов.  Оценка должна стимулировать интерес к занятиям  и ориентироваться на темпы развития двигательных способностей.  У </w:t>
      </w:r>
    </w:p>
    <w:p w:rsidR="00F42EEC" w:rsidRDefault="0061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обеспечить каждому ученику одинаковы доступ к основам физической культуры. По окончании каждой ступени, обучающиеся должны показывать уровень результатов физической подготовленности не ниже, чем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соответствующий обязательному минимуму содержания образования. Система физического воспитания, объединяющая урочные, внеклассные и внешкольные формы занятий физическими упражнениями и спортом, должна созвать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оптимизация и интенсификации учебно-воспитательного процесса.</w:t>
      </w:r>
    </w:p>
    <w:p w:rsidR="00F42EEC" w:rsidRDefault="0061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</w:t>
      </w:r>
    </w:p>
    <w:p w:rsidR="00F42EEC" w:rsidRDefault="00F4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2EEC" w:rsidRDefault="0061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:rsidR="00F42EEC" w:rsidRDefault="00F42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EEC" w:rsidRDefault="00613A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«Физическая культура» является   обязательным предметом  в средней школе и на его преподавание отводится 102 часа в год,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Программа рассчитана на 34 учебные недели  в год.</w:t>
      </w:r>
    </w:p>
    <w:p w:rsidR="00F42EEC" w:rsidRDefault="00613A6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Основное содержание обучения</w:t>
      </w:r>
    </w:p>
    <w:p w:rsidR="00F42EEC" w:rsidRDefault="00613A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Основы физической культуры и здорового образа жизни</w:t>
      </w:r>
    </w:p>
    <w:p w:rsidR="00F42EEC" w:rsidRDefault="00613A6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Физкультурно-оздоровительная деятельность &lt;*&gt;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--------------------------------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&lt;*&gt; С учетом медицинских показаний, уровня физического развития, физической подготовленности и климатических условий региона.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Оздоровительные системы физического воспитания.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Спортивно-оздоровительная деятельность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«Готов к труду и обороне» (ГТО)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SimSun;宋体" w:hAnsi="Times New Roman" w:cs="Times New Roman"/>
          <w:bCs/>
          <w:sz w:val="26"/>
          <w:szCs w:val="26"/>
        </w:rPr>
        <w:t xml:space="preserve">Подготовка к </w:t>
      </w:r>
      <w:r>
        <w:rPr>
          <w:rFonts w:ascii="Times New Roman" w:eastAsia="SimSun;宋体" w:hAnsi="Times New Roman" w:cs="Times New Roman"/>
          <w:bCs/>
          <w:sz w:val="26"/>
          <w:szCs w:val="26"/>
        </w:rPr>
        <w:lastRenderedPageBreak/>
        <w:t>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Прикладная физическая подготовка </w:t>
      </w:r>
    </w:p>
    <w:p w:rsidR="00F42EEC" w:rsidRDefault="00613A6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F42EEC" w:rsidRDefault="00F42EEC">
      <w:pPr>
        <w:pStyle w:val="ConsPlusNormal"/>
        <w:ind w:firstLine="540"/>
        <w:jc w:val="both"/>
        <w:rPr>
          <w:b/>
          <w:bCs/>
          <w:sz w:val="26"/>
          <w:szCs w:val="26"/>
        </w:rPr>
      </w:pPr>
    </w:p>
    <w:p w:rsidR="00F42EEC" w:rsidRDefault="00613A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Правила поведения и техники безопасности при выполнении физических упражнений.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НОРМЫ ЭТИЧЕСКОГО ОБЩЕНИЯ И КОЛЛЕКТИВНОГО ВЗАИМОДЕЙСТВИЯ В ИГРОВОЙ И СОРЕВНОВАТЕЛЬНОЙ ДЕЯТЕЛЬНОСТИ.</w:t>
      </w:r>
    </w:p>
    <w:p w:rsidR="00F42EEC" w:rsidRDefault="00613A6B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F42EEC" w:rsidRDefault="00F42E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EEC" w:rsidRDefault="00F42EEC">
      <w:pPr>
        <w:widowControl w:val="0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bookmarkStart w:id="1" w:name="__DdeLink__3137_712297569"/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Спортивные игры -36часов</w:t>
      </w:r>
    </w:p>
    <w:p w:rsidR="00F42EEC" w:rsidRDefault="00F42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Баскетбол. -23ч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Техни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пере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движений,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остановок,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поворотов 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стоек: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тойки   игрока.    Перемещения   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стойке приставными шагами боком,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лицом и спиной вперед. Остановка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двумя шагами и прыжком. Поворо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ты без мяча и с мячом.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Комбинации из освоенных элемен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тов техники передвижений (переме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  <w:t xml:space="preserve">щения в стойке, остановка, поворот,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ускорение).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lastRenderedPageBreak/>
        <w:t>Ловля и пе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редач мяча: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ловля и передача мяча двумя рука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ми от груди и одной рукой от пле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ча на месте и в движении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 пассивным со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противлением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(в парах,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тройках, квадрате, круге).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Техника   ве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дения мяча: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ведение мяча в низкой, средней и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высокой стойке на месте, в движе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нии по прямой, с изменением на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правления движения и скорости.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 пассивным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противлением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ведущей и неведущей рукой.</w:t>
      </w:r>
    </w:p>
    <w:p w:rsidR="00F42EEC" w:rsidRDefault="00613A6B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бросков мяча: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броски одной и двумя руками в прыжке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:rsidR="00F42EEC" w:rsidRDefault="00613A6B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Индивиду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альная тех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ника защиты: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перехват мяча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ехника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перемещений,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владения мя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чом: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комбинация из освоенных элемен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тов: ловля, передача, ведение, бро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сок.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Комбинация из освоенных элемен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тов техники перемещений.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Тактика  игры: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трех  игроков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(тройка и малая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восьмерка).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игрой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Игра   по   упрощенным   правилам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баскетбола.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Игры и игровые задания 2:1, 3:1, 3:2, 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3:3.</w:t>
      </w:r>
    </w:p>
    <w:p w:rsidR="00F42EEC" w:rsidRDefault="00F42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Волейбол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13ч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ехника пе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редвижений,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остановок,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поворотов   и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стоек: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комбинации из освоенных элементов техники передви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жений (перемещения в стойке, остановки, ускорения).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 при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ема и пере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  <w:t>дач мяча: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передача мяча 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сетки и в прыж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ке через сетку. Передача мяча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сверху, стоя спи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ной к цели.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дачи мяча: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прием мяча,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отраженного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сеткой. Ниж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няя  и верхняя прямая 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дача мяча в за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данную     часть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площадки.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прямого нападающего удара: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прямой   напа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дающий     удар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при  встречных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передачах.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Техники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владения мя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чом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 комбинации из освоенных элемен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  <w:t>тов: прием, передача, удар.</w:t>
      </w:r>
    </w:p>
    <w:p w:rsidR="00F42EEC" w:rsidRDefault="00613A6B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Тактика иг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ры: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Игра в нападе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Игра в защите.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</w:p>
    <w:p w:rsidR="00F42EEC" w:rsidRDefault="00613A6B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Овладе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>ние игрой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игры и игровые задания с ограни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ченным числом игроков  (2:2,  3:2,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3:3).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по упро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щенным прави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лам волейбола.</w:t>
      </w:r>
    </w:p>
    <w:p w:rsidR="00F42EEC" w:rsidRDefault="00613A6B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выносливости,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скоростных  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скоростно-силовых спо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 xml:space="preserve">собностей. 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 с изменени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ем направления, скорости, челночный бег с ведением и без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ведения мяча. 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ускорением, изменением направления, темпа, 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ма, из различных и. п. Ведение мяча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в высокой, средней и низкой стойке с максимальной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частотой в течение 7-10 с. Эстафеты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ми мячей разного веса в цель и на дальность.</w:t>
      </w:r>
    </w:p>
    <w:p w:rsidR="00F42EEC" w:rsidRDefault="00F42E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2EEC" w:rsidRDefault="00613A6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Гимнастика с элементами акробатики -21 ч</w:t>
      </w:r>
    </w:p>
    <w:p w:rsidR="00F42EEC" w:rsidRDefault="00613A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Строевые упражнения.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Переход с шага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на месте на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ходьбу в колон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не и в шеренге;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перестроения из колонны по од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ному в колонны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 два, по четы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 в движении.</w:t>
      </w:r>
    </w:p>
    <w:p w:rsidR="00F42EEC" w:rsidRDefault="00613A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Общеразвивающие упражнения без предметов и  с предметами, развитие координационных, силовых способностей,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гибкости и правильной осанки: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сочетание различных положений рук, ног, туловища.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Сочетание движений руками с ходьбой на месте и в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движении, с маховыми движениями ногой, с подско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ками, с приседаниями, с поворотами.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с повышенной амп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литудой для плечевых, локтевых, тазобедренных, 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ленных  суставов   и   позвоночника.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в парах.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Мальчики: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набивным и большим мячом.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Девочки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 с обручами, скакалками, большим мячом, пал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ками.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Эстафеты и игры с использованием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гимнастических упражнений и инвентаря.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Прыжки со скакалкой.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Акробатические упражнения: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упора присев 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лой    стойка   на голове  и  руках силой; длинный    кувы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рок вперед с трех шагов разбега.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весие на одной; выпад     вперед; кувырок вперед.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42EEC" w:rsidRDefault="00613A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Лазанье: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лазанье по канату.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Подтягивания. Упражнения в висах и упорах, с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набивными мячами.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Опорные прыжки: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мальчики: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жок согнув ноги (козел   в  длину, высота 115 см).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жок боком (конь в ширину, высо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110 см).</w:t>
      </w:r>
    </w:p>
    <w:p w:rsidR="00F42EEC" w:rsidRDefault="00F42E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EEC" w:rsidRDefault="00613A6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Легкая атлетика-22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спринтерско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го бега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низкий старт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до 30 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Бег с ускорени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ем от 70 до 80 м.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Скоростной бег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до 60 м.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Бег на результат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100 м.</w:t>
      </w:r>
    </w:p>
    <w:p w:rsidR="00F42EEC" w:rsidRDefault="00613A6B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длительного бега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девочки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1500 метров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мальчики 2000 метров. </w:t>
      </w:r>
    </w:p>
    <w:p w:rsidR="00F42EEC" w:rsidRDefault="00613A6B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длину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прыжки в дли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ну с 11 - 13 ша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разбега способом  «прогнувшись».</w:t>
      </w:r>
    </w:p>
    <w:p w:rsidR="00F42EEC" w:rsidRDefault="00613A6B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высоту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прыжки  в вы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соту с 7- 9 ша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  разбега способом «перешагивание».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метания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малого мяча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метание теннисного мяча и мяча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весом    150 г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места   на   даль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ность,   с      4-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5 бросковых шагов  с  укорочен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ного   и   полного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разбега на даль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ность, в коридор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10 м и на задан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ное расстояние;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горизонтальную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 вертикальную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цель  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(1х1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м)  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расстояния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юноши -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18 м, девушки -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12-14 м.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выносливос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бег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командами, в па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рах, кросс до 2 км.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</w:p>
    <w:p w:rsidR="00F42EEC" w:rsidRDefault="0061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скоростно-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силовых спо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прыжки и многоскоки, метания в цель и на дальность разных снарядов из разных и. п., толчки и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броски набивных мячей весом до 3 кг. 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 координационных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спо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эстафеты, старты из различных и. п., бег с ускорением, с максимальной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скоростью.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Варианты челночного бега, бега с изменением направ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ления, скорости, способа перемещения, бег с преодоле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нием препятствий и на местности, прыжки через пре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  <w:t xml:space="preserve">пятствия, на точность приземления и в зоны, метания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различных снарядов из различных и. п. в цель и на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дальность.</w:t>
      </w:r>
    </w:p>
    <w:p w:rsidR="00F42EEC" w:rsidRDefault="00F42EE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F42EEC" w:rsidRDefault="00613A6B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Лыжная подготовка-23ч</w:t>
      </w:r>
    </w:p>
    <w:p w:rsidR="00F42EEC" w:rsidRDefault="00613A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Техника лыжных ходов: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 с попеременных ходов на одновременные. Коньковый ход. Прохождение дистанции 5 км.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Повороты: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месте махом;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Подъемы: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«елочкой»; торможение «плугом»; 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Спуски: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преодоление контруклона.</w:t>
      </w: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«Гонки с выбыванием»,  «Горнолыжная эстафета» с преодолением препятствий.</w:t>
      </w:r>
      <w:bookmarkEnd w:id="1"/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2EEC" w:rsidRDefault="00F4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EEC" w:rsidRDefault="00613A6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физической культуре 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В результате изучения физической культуры на базовом уровне ученик должен: </w:t>
      </w:r>
    </w:p>
    <w:p w:rsidR="00F42EEC" w:rsidRDefault="00613A6B">
      <w:pPr>
        <w:pStyle w:val="Default"/>
        <w:rPr>
          <w:rFonts w:eastAsiaTheme="minorHAnsi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знать/понимать: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способы контроля и оценки физического развития и физической подготовленности;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правила и способы планирования системы индивидуальных занятий физическими упражнениями различной направленности;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уметь: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выполнять простейшие приемы самомассажа и релаксации;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преодолевать искусственные и естественные препятствия с использованием разнообразных способов передвижения;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выполнять приемы защиты и самообороны, страховки и самостраховки;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осуществлять творческое сотрудничество в коллективных формах занятий физической культурой;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повышения работоспособности, укрепления и сохранения здоровья;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подготовки к профессиональной деятельности и службе в Вооруженных Силах Российской Федерации;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</w:p>
    <w:p w:rsidR="00F42EEC" w:rsidRDefault="00613A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активной творческой жизнедеятельности, выбора и формирования здорового образа жизни; </w:t>
      </w:r>
    </w:p>
    <w:p w:rsidR="00F42EEC" w:rsidRDefault="00613A6B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42EEC" w:rsidRDefault="00F42EEC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613A6B" w:rsidRDefault="00613A6B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3A6B" w:rsidRDefault="00613A6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42EEC" w:rsidRDefault="00613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4.Тематическое распределение количества часов </w:t>
      </w:r>
    </w:p>
    <w:p w:rsidR="00F42EEC" w:rsidRDefault="00F42EE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895"/>
        <w:gridCol w:w="8490"/>
      </w:tblGrid>
      <w:tr w:rsidR="00F42EEC" w:rsidTr="0061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Тема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Лёгкая атлетика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метания малого мяча на дальность с 4-5 бросковых шагов тестирование</w:t>
            </w:r>
          </w:p>
          <w:p w:rsidR="00F42EEC" w:rsidRDefault="00613A6B">
            <w:pPr>
              <w:spacing w:line="211" w:lineRule="exact"/>
              <w:ind w:firstLine="14"/>
            </w:pPr>
            <w:r>
              <w:rPr>
                <w:rStyle w:val="FontStyle63"/>
                <w:color w:val="000000"/>
                <w:sz w:val="26"/>
                <w:szCs w:val="26"/>
              </w:rPr>
              <w:t>Развитие выносливости: эстафеты, круговая тренировка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Спортивные игры. Волейбол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тактики игры. Игра в нападении в зоне 3. Игра в защите.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силовых способностей силовой выносливости. Лазанье по гимнастической лестнице</w:t>
            </w:r>
          </w:p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гибкости. ОРУ с повышенной амплитудой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Лыжная подготовка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спуска с небольших склонов</w:t>
            </w:r>
          </w:p>
          <w:p w:rsidR="00F42EEC" w:rsidRDefault="00613A6B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 гонки с выбиванием, как по часам, биатлон.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Спортивные игры. Баскетбол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ловли и передач мяча одной рукой от плеча. С пассивным сопротивлениям защитника</w:t>
            </w:r>
          </w:p>
          <w:p w:rsidR="00F42EEC" w:rsidRDefault="00613A6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Совершенствование техники ведения мяча. С сопротивлениями защитника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ведущей и не ведущей рукой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Лёгкая атлетика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:rsidR="00F42EEC" w:rsidRDefault="00613A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освоение техники спринтерского бега. Бег с ускорением от 30 до 50м</w:t>
            </w:r>
          </w:p>
        </w:tc>
      </w:tr>
      <w:tr w:rsidR="00F42EEC" w:rsidTr="00613A6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F42EEC">
            <w:pPr>
              <w:pStyle w:val="afb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Общее количество часов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C" w:rsidRDefault="00613A6B">
            <w:pPr>
              <w:pStyle w:val="afb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C" w:rsidRDefault="00F42EEC">
            <w:pPr>
              <w:pStyle w:val="afb"/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F42EEC" w:rsidRDefault="00F42E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EEC" w:rsidRDefault="00613A6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2EEC" w:rsidRDefault="00F42E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EEC" w:rsidRDefault="00F42E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EEC" w:rsidRDefault="00613A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5. Список рекомендуемой учебно-методической литературы</w:t>
      </w:r>
    </w:p>
    <w:p w:rsidR="00F42EEC" w:rsidRDefault="00613A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1. Комплексная  программа  физического воспитания учащихся 1-11  классов/Лях В.И., Зданевич А.А., 2010г.</w:t>
      </w:r>
    </w:p>
    <w:p w:rsidR="00F42EEC" w:rsidRDefault="00613A6B">
      <w:pPr>
        <w:pStyle w:val="af0"/>
        <w:widowControl/>
        <w:spacing w:after="0" w:line="360" w:lineRule="auto"/>
        <w:jc w:val="both"/>
      </w:pPr>
      <w:r>
        <w:rPr>
          <w:color w:val="000000"/>
          <w:sz w:val="26"/>
          <w:szCs w:val="26"/>
        </w:rPr>
        <w:tab/>
        <w:t>2. Физическая культура, учебник, 10-11 классы/</w:t>
      </w:r>
      <w:hyperlink r:id="rId7">
        <w:r>
          <w:rPr>
            <w:rStyle w:val="-"/>
            <w:color w:val="FFFFF0"/>
            <w:sz w:val="26"/>
            <w:szCs w:val="26"/>
          </w:rPr>
          <w:t>.</w:t>
        </w:r>
      </w:hyperlink>
      <w:r>
        <w:rPr>
          <w:color w:val="000000"/>
          <w:sz w:val="26"/>
          <w:szCs w:val="26"/>
        </w:rPr>
        <w:t>,</w:t>
      </w:r>
      <w:hyperlink r:id="rId8">
        <w:r>
          <w:rPr>
            <w:rStyle w:val="-"/>
            <w:color w:val="FFFFF0"/>
            <w:sz w:val="26"/>
            <w:szCs w:val="26"/>
          </w:rPr>
          <w:t>.</w:t>
        </w:r>
      </w:hyperlink>
      <w:r>
        <w:rPr>
          <w:color w:val="000000"/>
          <w:sz w:val="26"/>
          <w:szCs w:val="26"/>
        </w:rPr>
        <w:t>- Москва.- Просвещение.- 2007</w:t>
      </w:r>
    </w:p>
    <w:p w:rsidR="00F42EEC" w:rsidRDefault="00F4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42EEC" w:rsidRDefault="00F42E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EEC" w:rsidRDefault="00F42EEC">
      <w:pPr>
        <w:suppressAutoHyphens/>
        <w:spacing w:before="28" w:after="28" w:line="240" w:lineRule="auto"/>
        <w:ind w:firstLine="567"/>
        <w:jc w:val="center"/>
      </w:pPr>
      <w:bookmarkStart w:id="2" w:name="_GoBack"/>
      <w:bookmarkEnd w:id="2"/>
    </w:p>
    <w:sectPr w:rsidR="00F42EE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897"/>
    <w:multiLevelType w:val="multilevel"/>
    <w:tmpl w:val="A0F42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452CB"/>
    <w:multiLevelType w:val="multilevel"/>
    <w:tmpl w:val="FD902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2EEC"/>
    <w:rsid w:val="00613A6B"/>
    <w:rsid w:val="007F3C4B"/>
    <w:rsid w:val="00F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49CEA-6D2F-4E86-A5C7-A58450C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76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C147E2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147E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Текст сноски Знак"/>
    <w:basedOn w:val="a0"/>
    <w:semiHidden/>
    <w:qFormat/>
    <w:rsid w:val="00C147E2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semiHidden/>
    <w:qFormat/>
    <w:rsid w:val="00C1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semiHidden/>
    <w:qFormat/>
    <w:rsid w:val="00C14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semiHidden/>
    <w:qFormat/>
    <w:rsid w:val="00C1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C14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semiHidden/>
    <w:qFormat/>
    <w:rsid w:val="00C14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basedOn w:val="a0"/>
    <w:semiHidden/>
    <w:qFormat/>
    <w:rsid w:val="00C147E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semiHidden/>
    <w:qFormat/>
    <w:rsid w:val="00C147E2"/>
    <w:rPr>
      <w:rFonts w:ascii="Tahoma" w:eastAsia="Times New Roman" w:hAnsi="Tahoma" w:cs="Tahoma"/>
      <w:sz w:val="16"/>
      <w:szCs w:val="16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147E2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qFormat/>
    <w:rsid w:val="00C147E2"/>
  </w:style>
  <w:style w:type="character" w:customStyle="1" w:styleId="12">
    <w:name w:val="Нижний колонтитул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qFormat/>
    <w:rsid w:val="00C147E2"/>
    <w:rPr>
      <w:rFonts w:ascii="Segoe UI" w:hAnsi="Segoe UI" w:cs="Segoe UI"/>
      <w:sz w:val="18"/>
      <w:szCs w:val="18"/>
    </w:rPr>
  </w:style>
  <w:style w:type="character" w:customStyle="1" w:styleId="FontStyle58">
    <w:name w:val="Font Style58"/>
    <w:qFormat/>
    <w:rsid w:val="00C147E2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qFormat/>
    <w:rsid w:val="00C147E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6">
    <w:name w:val="Font Style76"/>
    <w:qFormat/>
    <w:rsid w:val="00C147E2"/>
    <w:rPr>
      <w:rFonts w:ascii="Arial Unicode MS" w:eastAsia="Arial Unicode MS" w:hAnsi="Arial Unicode MS" w:cs="Arial Unicode MS"/>
      <w:spacing w:val="-10"/>
      <w:sz w:val="20"/>
      <w:szCs w:val="20"/>
    </w:rPr>
  </w:style>
  <w:style w:type="character" w:customStyle="1" w:styleId="FontStyle78">
    <w:name w:val="Font Style78"/>
    <w:qFormat/>
    <w:rsid w:val="00C147E2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c1">
    <w:name w:val="c1"/>
    <w:basedOn w:val="a0"/>
    <w:qFormat/>
    <w:rsid w:val="0068445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ListLabel5">
    <w:name w:val="ListLabel 5"/>
    <w:qFormat/>
    <w:rPr>
      <w:rFonts w:ascii="Times New Roman" w:hAnsi="Times New Roman" w:cs="Symbol"/>
      <w:b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FFFFF0"/>
      <w:spacing w:val="0"/>
      <w:sz w:val="28"/>
      <w:u w:val="single"/>
      <w:effect w:val="none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color w:val="FFFFF0"/>
      <w:sz w:val="28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color w:val="FFFFF0"/>
      <w:sz w:val="28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/>
      <w:color w:val="FFFFF0"/>
      <w:sz w:val="26"/>
      <w:szCs w:val="26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color w:val="FFFFF0"/>
      <w:sz w:val="26"/>
      <w:szCs w:val="26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color w:val="FFFFF0"/>
      <w:sz w:val="26"/>
      <w:szCs w:val="26"/>
    </w:rPr>
  </w:style>
  <w:style w:type="character" w:customStyle="1" w:styleId="ListLabel75">
    <w:name w:val="ListLabel 75"/>
    <w:qFormat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/>
      <w:color w:val="FFFFF0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63">
    <w:name w:val="Font Style63"/>
    <w:qFormat/>
    <w:rPr>
      <w:rFonts w:ascii="Times New Roman" w:hAnsi="Times New Roman" w:cs="Times New Roman"/>
      <w:sz w:val="18"/>
      <w:szCs w:val="18"/>
    </w:rPr>
  </w:style>
  <w:style w:type="character" w:customStyle="1" w:styleId="ListLabel85">
    <w:name w:val="ListLabel 85"/>
    <w:qFormat/>
    <w:rPr>
      <w:rFonts w:ascii="Times New Roman" w:hAnsi="Times New Roman" w:cs="Symbol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color w:val="FFFFF0"/>
      <w:sz w:val="26"/>
      <w:szCs w:val="26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color w:val="FFFFF0"/>
      <w:sz w:val="26"/>
      <w:szCs w:val="26"/>
    </w:rPr>
  </w:style>
  <w:style w:type="character" w:customStyle="1" w:styleId="ListLabel105">
    <w:name w:val="ListLabel 105"/>
    <w:qFormat/>
    <w:rPr>
      <w:rFonts w:ascii="Times New Roman" w:hAnsi="Times New Roman" w:cs="Symbol"/>
      <w:b w:val="0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hAnsi="Times New Roman"/>
      <w:color w:val="FFFFF0"/>
      <w:sz w:val="26"/>
      <w:szCs w:val="26"/>
    </w:rPr>
  </w:style>
  <w:style w:type="character" w:customStyle="1" w:styleId="ListLabel115">
    <w:name w:val="ListLabel 115"/>
    <w:qFormat/>
    <w:rPr>
      <w:rFonts w:ascii="Times New Roman" w:hAnsi="Times New Roman" w:cs="Symbol"/>
      <w:b w:val="0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color w:val="FFFFF0"/>
      <w:sz w:val="26"/>
      <w:szCs w:val="26"/>
    </w:rPr>
  </w:style>
  <w:style w:type="character" w:customStyle="1" w:styleId="ListLabel125">
    <w:name w:val="ListLabel 125"/>
    <w:qFormat/>
    <w:rPr>
      <w:rFonts w:ascii="Times New Roman" w:hAnsi="Times New Roman" w:cs="Symbol"/>
      <w:b w:val="0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color w:val="FFFFF0"/>
      <w:sz w:val="26"/>
      <w:szCs w:val="26"/>
    </w:rPr>
  </w:style>
  <w:style w:type="character" w:customStyle="1" w:styleId="ListLabel135">
    <w:name w:val="ListLabel 135"/>
    <w:qFormat/>
    <w:rPr>
      <w:rFonts w:ascii="Times New Roman" w:hAnsi="Times New Roman" w:cs="Symbol"/>
      <w:b w:val="0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color w:val="FFFFF0"/>
      <w:sz w:val="26"/>
      <w:szCs w:val="26"/>
    </w:rPr>
  </w:style>
  <w:style w:type="character" w:styleId="ad">
    <w:name w:val="Strong"/>
    <w:qFormat/>
    <w:rPr>
      <w:b/>
      <w:bCs/>
    </w:rPr>
  </w:style>
  <w:style w:type="character" w:customStyle="1" w:styleId="ae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semiHidden/>
    <w:unhideWhenUsed/>
    <w:rsid w:val="00C147E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Normal (Web)"/>
    <w:basedOn w:val="a"/>
    <w:semiHidden/>
    <w:unhideWhenUsed/>
    <w:qFormat/>
    <w:rsid w:val="00C147E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semiHidden/>
    <w:unhideWhenUsed/>
    <w:rsid w:val="00C147E2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f6">
    <w:name w:val="footer"/>
    <w:basedOn w:val="a"/>
    <w:semiHidden/>
    <w:unhideWhenUsed/>
    <w:rsid w:val="00C14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semiHidden/>
    <w:unhideWhenUsed/>
    <w:rsid w:val="00C147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semiHidden/>
    <w:unhideWhenUsed/>
    <w:qFormat/>
    <w:rsid w:val="00C147E2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semiHidden/>
    <w:unhideWhenUsed/>
    <w:qFormat/>
    <w:rsid w:val="00C147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semiHidden/>
    <w:unhideWhenUsed/>
    <w:qFormat/>
    <w:rsid w:val="00C14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alloon Text"/>
    <w:basedOn w:val="a"/>
    <w:semiHidden/>
    <w:unhideWhenUsed/>
    <w:qFormat/>
    <w:rsid w:val="00C147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a">
    <w:name w:val="No Spacing"/>
    <w:qFormat/>
    <w:pPr>
      <w:suppressAutoHyphens/>
    </w:pPr>
    <w:rPr>
      <w:rFonts w:asciiTheme="minorHAnsi" w:eastAsiaTheme="minorHAnsi" w:hAnsiTheme="minorHAnsi" w:cs="Calibri"/>
      <w:sz w:val="22"/>
      <w:szCs w:val="22"/>
      <w:lang w:bidi="ar-SA"/>
    </w:rPr>
  </w:style>
  <w:style w:type="paragraph" w:customStyle="1" w:styleId="afb">
    <w:name w:val="Содержимое таблицы"/>
    <w:basedOn w:val="a"/>
    <w:qFormat/>
    <w:rsid w:val="00C147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qFormat/>
    <w:rsid w:val="00C147E2"/>
    <w:pPr>
      <w:widowControl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qFormat/>
    <w:rsid w:val="00C147E2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rsid w:val="00C147E2"/>
    <w:rPr>
      <w:rFonts w:ascii="Arial" w:eastAsiaTheme="minorHAnsi" w:hAnsi="Arial"/>
      <w:kern w:val="0"/>
      <w:lang w:eastAsia="en-US" w:bidi="ar-SA"/>
    </w:rPr>
  </w:style>
  <w:style w:type="paragraph" w:customStyle="1" w:styleId="Default">
    <w:name w:val="Default"/>
    <w:qFormat/>
    <w:rsid w:val="0068445A"/>
    <w:rPr>
      <w:rFonts w:ascii="Arial" w:eastAsia="Times New Roman" w:hAnsi="Arial"/>
      <w:color w:val="000000"/>
      <w:kern w:val="0"/>
      <w:lang w:eastAsia="ru-RU" w:bidi="ar-SA"/>
    </w:rPr>
  </w:style>
  <w:style w:type="paragraph" w:customStyle="1" w:styleId="msonormalbullet2gif">
    <w:name w:val="msonormalbullet2.gif"/>
    <w:basedOn w:val="a"/>
    <w:qFormat/>
    <w:rsid w:val="00F374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Times New Roman" w:eastAsia="Arial" w:hAnsi="Times New Roman" w:cs="Courier New"/>
      <w:kern w:val="0"/>
      <w:lang w:eastAsia="en-US" w:bidi="ar-SA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numbering" w:customStyle="1" w:styleId="16">
    <w:name w:val="Нет списка1"/>
    <w:uiPriority w:val="99"/>
    <w:semiHidden/>
    <w:unhideWhenUsed/>
    <w:qFormat/>
    <w:rsid w:val="00C147E2"/>
  </w:style>
  <w:style w:type="table" w:styleId="afd">
    <w:name w:val="Table Grid"/>
    <w:basedOn w:val="a1"/>
    <w:rsid w:val="00C147E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&#1082;&#1085;&#1080;&#1075;&amp;sa=D&amp;ust=1481608638354000&amp;usg=AFQjCNHLaS4hUK6Mdy6SYsnjeMQZG2tH1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&#1082;&#1085;&#1080;&#1075;&amp;sa=D&amp;ust=1481608638353000&amp;usg=AFQjCNGBoXlPw-XSjclUab-rIHfSUSEq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748287-9319-4B2E-AAEE-C8549EAB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3052</Words>
  <Characters>17400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Учитель</cp:lastModifiedBy>
  <cp:revision>46</cp:revision>
  <dcterms:created xsi:type="dcterms:W3CDTF">2015-03-09T12:46:00Z</dcterms:created>
  <dcterms:modified xsi:type="dcterms:W3CDTF">2019-09-21T07:16:00Z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