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CD" w:rsidRPr="002B03C7" w:rsidRDefault="00F345CD" w:rsidP="002B03C7">
      <w:pPr>
        <w:shd w:val="clear" w:color="auto" w:fill="FFFFFF"/>
        <w:jc w:val="center"/>
        <w:rPr>
          <w:b/>
          <w:bCs/>
        </w:rPr>
      </w:pPr>
      <w:r w:rsidRPr="002B03C7">
        <w:rPr>
          <w:b/>
          <w:bCs/>
        </w:rPr>
        <w:t>Муниципальное автономное общеобразовательное учреждение</w:t>
      </w:r>
    </w:p>
    <w:p w:rsidR="00F345CD" w:rsidRPr="002B03C7" w:rsidRDefault="00F345CD" w:rsidP="002B03C7">
      <w:pPr>
        <w:shd w:val="clear" w:color="auto" w:fill="FFFFFF"/>
        <w:jc w:val="center"/>
        <w:rPr>
          <w:b/>
          <w:bCs/>
        </w:rPr>
      </w:pPr>
      <w:r w:rsidRPr="002B03C7">
        <w:rPr>
          <w:b/>
          <w:bCs/>
        </w:rPr>
        <w:t xml:space="preserve"> «</w:t>
      </w:r>
      <w:proofErr w:type="spellStart"/>
      <w:r w:rsidRPr="002B03C7">
        <w:rPr>
          <w:b/>
          <w:bCs/>
        </w:rPr>
        <w:t>Прииртышская</w:t>
      </w:r>
      <w:proofErr w:type="spellEnd"/>
      <w:r w:rsidRPr="002B03C7">
        <w:rPr>
          <w:b/>
          <w:bCs/>
        </w:rPr>
        <w:t xml:space="preserve"> средняя общеобразовательная школа»</w:t>
      </w:r>
    </w:p>
    <w:p w:rsidR="00F345CD" w:rsidRPr="002B03C7" w:rsidRDefault="00F345CD" w:rsidP="002B03C7">
      <w:pPr>
        <w:shd w:val="clear" w:color="auto" w:fill="FFFFFF"/>
        <w:jc w:val="both"/>
        <w:rPr>
          <w:bCs/>
        </w:rPr>
      </w:pPr>
    </w:p>
    <w:p w:rsidR="00F345CD" w:rsidRPr="002B03C7" w:rsidRDefault="00A64C5D" w:rsidP="002B03C7">
      <w:pPr>
        <w:shd w:val="clear" w:color="auto" w:fill="FFFFFF"/>
        <w:jc w:val="center"/>
        <w:rPr>
          <w:bCs/>
        </w:rPr>
      </w:pPr>
      <w:r w:rsidRPr="002B03C7">
        <w:rPr>
          <w:noProof/>
        </w:rPr>
        <w:drawing>
          <wp:inline distT="0" distB="0" distL="0" distR="0" wp14:anchorId="66F25BFD" wp14:editId="7ABFE8B3">
            <wp:extent cx="9172575" cy="1619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CD" w:rsidRPr="002B03C7" w:rsidRDefault="00F345CD" w:rsidP="002B03C7">
      <w:pPr>
        <w:shd w:val="clear" w:color="auto" w:fill="FFFFFF"/>
        <w:jc w:val="center"/>
        <w:rPr>
          <w:b/>
          <w:bCs/>
        </w:rPr>
      </w:pPr>
    </w:p>
    <w:p w:rsidR="00F345CD" w:rsidRPr="002B03C7" w:rsidRDefault="00F345CD" w:rsidP="002B03C7">
      <w:pPr>
        <w:shd w:val="clear" w:color="auto" w:fill="FFFFFF"/>
        <w:jc w:val="center"/>
        <w:rPr>
          <w:b/>
          <w:bCs/>
        </w:rPr>
      </w:pPr>
      <w:r w:rsidRPr="002B03C7">
        <w:rPr>
          <w:b/>
          <w:bCs/>
        </w:rPr>
        <w:t>РАБОЧАЯ ПРОГРАММА</w:t>
      </w:r>
    </w:p>
    <w:p w:rsidR="00F345CD" w:rsidRPr="002B03C7" w:rsidRDefault="00F345CD" w:rsidP="002B03C7">
      <w:pPr>
        <w:shd w:val="clear" w:color="auto" w:fill="FFFFFF"/>
        <w:jc w:val="center"/>
        <w:rPr>
          <w:bCs/>
        </w:rPr>
      </w:pPr>
      <w:r w:rsidRPr="002B03C7">
        <w:rPr>
          <w:bCs/>
        </w:rPr>
        <w:t xml:space="preserve">Практико-ориентированного модуля  по химии </w:t>
      </w:r>
    </w:p>
    <w:p w:rsidR="00F345CD" w:rsidRPr="002B03C7" w:rsidRDefault="00F345CD" w:rsidP="002B03C7">
      <w:pPr>
        <w:shd w:val="clear" w:color="auto" w:fill="FFFFFF"/>
        <w:jc w:val="center"/>
        <w:rPr>
          <w:bCs/>
        </w:rPr>
      </w:pPr>
      <w:r w:rsidRPr="002B03C7">
        <w:rPr>
          <w:bCs/>
        </w:rPr>
        <w:t>для 8 класса</w:t>
      </w:r>
    </w:p>
    <w:p w:rsidR="00F345CD" w:rsidRPr="002B03C7" w:rsidRDefault="00F345CD" w:rsidP="002B03C7">
      <w:pPr>
        <w:shd w:val="clear" w:color="auto" w:fill="FFFFFF"/>
        <w:jc w:val="center"/>
        <w:rPr>
          <w:bCs/>
        </w:rPr>
      </w:pPr>
      <w:r w:rsidRPr="002B03C7">
        <w:rPr>
          <w:bCs/>
        </w:rPr>
        <w:t>на 2019-2020 учебный год</w:t>
      </w:r>
    </w:p>
    <w:p w:rsidR="00F345CD" w:rsidRPr="002B03C7" w:rsidRDefault="00F345CD" w:rsidP="002B03C7">
      <w:pPr>
        <w:shd w:val="clear" w:color="auto" w:fill="FFFFFF"/>
        <w:jc w:val="center"/>
        <w:rPr>
          <w:b/>
          <w:bCs/>
        </w:rPr>
      </w:pPr>
    </w:p>
    <w:p w:rsidR="00F345CD" w:rsidRPr="002B03C7" w:rsidRDefault="00F345CD" w:rsidP="002B03C7">
      <w:pPr>
        <w:shd w:val="clear" w:color="auto" w:fill="FFFFFF"/>
        <w:jc w:val="center"/>
        <w:rPr>
          <w:bCs/>
        </w:rPr>
      </w:pPr>
    </w:p>
    <w:p w:rsidR="00F345CD" w:rsidRPr="002B03C7" w:rsidRDefault="00F345CD" w:rsidP="002B03C7">
      <w:pPr>
        <w:shd w:val="clear" w:color="auto" w:fill="FFFFFF"/>
        <w:jc w:val="center"/>
        <w:rPr>
          <w:bCs/>
        </w:rPr>
      </w:pPr>
    </w:p>
    <w:p w:rsidR="00F345CD" w:rsidRPr="002B03C7" w:rsidRDefault="00F345CD" w:rsidP="002B03C7">
      <w:pPr>
        <w:shd w:val="clear" w:color="auto" w:fill="FFFFFF"/>
        <w:jc w:val="center"/>
        <w:rPr>
          <w:b/>
          <w:bCs/>
        </w:rPr>
      </w:pPr>
    </w:p>
    <w:p w:rsidR="00F345CD" w:rsidRPr="002B03C7" w:rsidRDefault="00F345CD" w:rsidP="002B03C7">
      <w:pPr>
        <w:shd w:val="clear" w:color="auto" w:fill="FFFFFF"/>
        <w:rPr>
          <w:b/>
          <w:bCs/>
        </w:rPr>
      </w:pPr>
    </w:p>
    <w:p w:rsidR="00F345CD" w:rsidRPr="002B03C7" w:rsidRDefault="00F345CD" w:rsidP="002B03C7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2B03C7">
        <w:rPr>
          <w:bCs/>
        </w:rPr>
        <w:t xml:space="preserve">Планирование составлено в соответствии </w:t>
      </w:r>
      <w:r w:rsidRPr="002B03C7">
        <w:rPr>
          <w:bCs/>
        </w:rPr>
        <w:tab/>
      </w:r>
    </w:p>
    <w:p w:rsidR="00F345CD" w:rsidRPr="002B03C7" w:rsidRDefault="00F345CD" w:rsidP="002B03C7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2B03C7">
        <w:rPr>
          <w:bCs/>
        </w:rPr>
        <w:t>ФГОС ООО</w:t>
      </w:r>
      <w:r w:rsidRPr="002B03C7">
        <w:rPr>
          <w:bCs/>
        </w:rPr>
        <w:tab/>
      </w:r>
    </w:p>
    <w:p w:rsidR="00F345CD" w:rsidRPr="002B03C7" w:rsidRDefault="00F345CD" w:rsidP="002B03C7">
      <w:pPr>
        <w:shd w:val="clear" w:color="auto" w:fill="FFFFFF"/>
        <w:jc w:val="right"/>
        <w:rPr>
          <w:bCs/>
        </w:rPr>
      </w:pPr>
    </w:p>
    <w:p w:rsidR="00A64C5D" w:rsidRPr="002B03C7" w:rsidRDefault="00A64C5D" w:rsidP="002B03C7">
      <w:pPr>
        <w:jc w:val="right"/>
        <w:rPr>
          <w:iCs/>
        </w:rPr>
      </w:pPr>
    </w:p>
    <w:p w:rsidR="00A64C5D" w:rsidRPr="002B03C7" w:rsidRDefault="00A64C5D" w:rsidP="002B03C7">
      <w:pPr>
        <w:jc w:val="right"/>
        <w:rPr>
          <w:iCs/>
        </w:rPr>
      </w:pPr>
      <w:r w:rsidRPr="002B03C7">
        <w:rPr>
          <w:iCs/>
        </w:rPr>
        <w:t xml:space="preserve">Составитель программы: </w:t>
      </w:r>
      <w:proofErr w:type="spellStart"/>
      <w:r w:rsidRPr="002B03C7">
        <w:rPr>
          <w:iCs/>
        </w:rPr>
        <w:t>Барсукова</w:t>
      </w:r>
      <w:proofErr w:type="spellEnd"/>
      <w:r w:rsidRPr="002B03C7">
        <w:rPr>
          <w:iCs/>
        </w:rPr>
        <w:t xml:space="preserve"> Юлия </w:t>
      </w:r>
      <w:proofErr w:type="spellStart"/>
      <w:r w:rsidRPr="002B03C7">
        <w:rPr>
          <w:iCs/>
        </w:rPr>
        <w:t>Октябрисовна</w:t>
      </w:r>
      <w:proofErr w:type="spellEnd"/>
      <w:r w:rsidRPr="002B03C7">
        <w:rPr>
          <w:iCs/>
        </w:rPr>
        <w:t>,</w:t>
      </w:r>
    </w:p>
    <w:p w:rsidR="00A64C5D" w:rsidRPr="002B03C7" w:rsidRDefault="00A64C5D" w:rsidP="002B03C7">
      <w:pPr>
        <w:jc w:val="right"/>
        <w:rPr>
          <w:iCs/>
        </w:rPr>
      </w:pPr>
      <w:r w:rsidRPr="002B03C7">
        <w:rPr>
          <w:iCs/>
        </w:rPr>
        <w:t xml:space="preserve">учитель </w:t>
      </w:r>
      <w:proofErr w:type="spellStart"/>
      <w:r w:rsidRPr="002B03C7">
        <w:rPr>
          <w:iCs/>
        </w:rPr>
        <w:t>химии</w:t>
      </w:r>
      <w:proofErr w:type="gramStart"/>
      <w:r w:rsidRPr="002B03C7">
        <w:rPr>
          <w:iCs/>
        </w:rPr>
        <w:t>,б</w:t>
      </w:r>
      <w:proofErr w:type="gramEnd"/>
      <w:r w:rsidRPr="002B03C7">
        <w:rPr>
          <w:iCs/>
        </w:rPr>
        <w:t>иологии,географии</w:t>
      </w:r>
      <w:proofErr w:type="spellEnd"/>
    </w:p>
    <w:p w:rsidR="00A64C5D" w:rsidRPr="002B03C7" w:rsidRDefault="00A64C5D" w:rsidP="002B03C7">
      <w:pPr>
        <w:jc w:val="right"/>
        <w:rPr>
          <w:iCs/>
        </w:rPr>
      </w:pPr>
    </w:p>
    <w:p w:rsidR="00F345CD" w:rsidRPr="002B03C7" w:rsidRDefault="00F345CD" w:rsidP="002B03C7">
      <w:pPr>
        <w:jc w:val="right"/>
        <w:rPr>
          <w:iCs/>
        </w:rPr>
      </w:pPr>
    </w:p>
    <w:p w:rsidR="00F345CD" w:rsidRPr="002B03C7" w:rsidRDefault="00F345CD" w:rsidP="002B03C7">
      <w:pPr>
        <w:rPr>
          <w:iCs/>
        </w:rPr>
      </w:pPr>
    </w:p>
    <w:p w:rsidR="00A64C5D" w:rsidRPr="002B03C7" w:rsidRDefault="00A64C5D" w:rsidP="002B03C7">
      <w:pPr>
        <w:rPr>
          <w:iCs/>
        </w:rPr>
      </w:pPr>
    </w:p>
    <w:p w:rsidR="00F345CD" w:rsidRPr="002B03C7" w:rsidRDefault="00F345CD" w:rsidP="002B03C7">
      <w:pPr>
        <w:jc w:val="center"/>
        <w:rPr>
          <w:iCs/>
        </w:rPr>
      </w:pPr>
      <w:r w:rsidRPr="002B03C7">
        <w:rPr>
          <w:iCs/>
        </w:rPr>
        <w:t>2019 год</w:t>
      </w:r>
    </w:p>
    <w:p w:rsidR="00A64C5D" w:rsidRPr="002B03C7" w:rsidRDefault="007A0B4C" w:rsidP="002B03C7">
      <w:pPr>
        <w:shd w:val="clear" w:color="auto" w:fill="FFFFFF"/>
        <w:rPr>
          <w:b/>
          <w:bCs/>
        </w:rPr>
      </w:pPr>
      <w:r w:rsidRPr="002B03C7">
        <w:rPr>
          <w:b/>
        </w:rPr>
        <w:lastRenderedPageBreak/>
        <w:t>Планируемые результаты</w:t>
      </w:r>
      <w:r w:rsidR="00A64C5D" w:rsidRPr="002B03C7">
        <w:rPr>
          <w:b/>
        </w:rPr>
        <w:t xml:space="preserve"> освоения </w:t>
      </w:r>
      <w:r w:rsidR="00A64C5D" w:rsidRPr="002B03C7">
        <w:rPr>
          <w:b/>
          <w:bCs/>
        </w:rPr>
        <w:t>п</w:t>
      </w:r>
      <w:r w:rsidR="00A64C5D" w:rsidRPr="002B03C7">
        <w:rPr>
          <w:b/>
          <w:bCs/>
        </w:rPr>
        <w:t xml:space="preserve">рактико-ориентированного модуля  по химии 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оценивать жизненные ситуации с точки зрения безопасного образа жизни и сохранения здоровья;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оценивать экологический риск взаимоотношений человека и природы;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 xml:space="preserve">формировать ответственное отношение к учению, готовности и </w:t>
      </w:r>
      <w:proofErr w:type="gramStart"/>
      <w:r w:rsidRPr="002B03C7">
        <w:rPr>
          <w:color w:val="000000"/>
        </w:rPr>
        <w:t>способности</w:t>
      </w:r>
      <w:proofErr w:type="gramEnd"/>
      <w:r w:rsidRPr="002B03C7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формированию готовности и способности вести диалог с другими людьми и достигать в нем взаимопонимания;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A64C5D" w:rsidRPr="002B03C7" w:rsidRDefault="00A64C5D" w:rsidP="002B03C7">
      <w:pPr>
        <w:pStyle w:val="Style5"/>
        <w:tabs>
          <w:tab w:val="left" w:pos="533"/>
        </w:tabs>
        <w:spacing w:line="240" w:lineRule="auto"/>
        <w:ind w:left="533"/>
        <w:rPr>
          <w:rStyle w:val="FontStyle27"/>
          <w:b/>
          <w:sz w:val="24"/>
          <w:szCs w:val="24"/>
          <w:u w:val="single"/>
        </w:rPr>
      </w:pPr>
      <w:r w:rsidRPr="002B03C7">
        <w:rPr>
          <w:rStyle w:val="FontStyle27"/>
          <w:b/>
          <w:sz w:val="24"/>
          <w:szCs w:val="24"/>
          <w:u w:val="single"/>
        </w:rPr>
        <w:t>Ученик научится: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B03C7">
        <w:rPr>
          <w:color w:val="000000"/>
        </w:rPr>
        <w:t>предложенных</w:t>
      </w:r>
      <w:proofErr w:type="gramEnd"/>
      <w:r w:rsidRPr="002B03C7">
        <w:rPr>
          <w:color w:val="000000"/>
        </w:rPr>
        <w:t xml:space="preserve"> и искать самостоятельно средства достижения цепи;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составлять (индивидуально или в группе) план решения проблемы,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обнаруживать и формулировать учебную проблему под руководством учителя.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планировать ресурсы для достижения цели.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анализировать, сравнивать, классифицировать и обобщать факты и явления;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выявлять причины и следствия простых явлений.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lastRenderedPageBreak/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 xml:space="preserve">строить </w:t>
      </w:r>
      <w:proofErr w:type="gramStart"/>
      <w:r w:rsidRPr="002B03C7">
        <w:rPr>
          <w:color w:val="000000"/>
        </w:rPr>
        <w:t>логическое рассуждение</w:t>
      </w:r>
      <w:proofErr w:type="gramEnd"/>
      <w:r w:rsidRPr="002B03C7">
        <w:rPr>
          <w:color w:val="000000"/>
        </w:rPr>
        <w:t>, включающее установление причинно-следственных связей.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 xml:space="preserve">создавать схематические модели с выделением существенных характеристик </w:t>
      </w:r>
      <w:proofErr w:type="spellStart"/>
      <w:r w:rsidRPr="002B03C7">
        <w:rPr>
          <w:color w:val="000000"/>
        </w:rPr>
        <w:t>обьекта</w:t>
      </w:r>
      <w:proofErr w:type="spellEnd"/>
      <w:r w:rsidRPr="002B03C7">
        <w:rPr>
          <w:color w:val="000000"/>
        </w:rPr>
        <w:t>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составлять тезисы, различные виды планов и конспектов (простых, сложных и т.п.).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преобразовывать информацию из одного вида в другой (таблицу в текст и пр.).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осуществлять расширенный поиск информации с использованием ресурсов библиотек и Интернета;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проводить наблюдение и эксперимент под руководством учителя;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давать определения понятиям;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устанавливать причинно-следственные связи;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 xml:space="preserve">строить </w:t>
      </w:r>
      <w:proofErr w:type="gramStart"/>
      <w:r w:rsidRPr="002B03C7">
        <w:rPr>
          <w:color w:val="000000"/>
        </w:rPr>
        <w:t>логическое рассуждение</w:t>
      </w:r>
      <w:proofErr w:type="gramEnd"/>
      <w:r w:rsidRPr="002B03C7">
        <w:rPr>
          <w:color w:val="000000"/>
        </w:rPr>
        <w:t>, включающее установление причинно-следственных связей.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Pr="002B03C7">
        <w:rPr>
          <w:color w:val="000000"/>
        </w:rPr>
        <w:t>тд</w:t>
      </w:r>
      <w:proofErr w:type="spellEnd"/>
      <w:r w:rsidRPr="002B03C7">
        <w:rPr>
          <w:color w:val="000000"/>
        </w:rPr>
        <w:t>.);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соблюдать нормы публичной речи и регламент в монологе и дискуссии;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формулировать собственное мнение и позицию, аргументируя их;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координировать свою позицию с позициями партнёров в сотрудничестве при выработке общего;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устанавливать и сравнивать разные точки зрения, прежде чем принимать решения и делать выбор;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спорить и отстаивать свою позицию не враждебным для оппонентов образом;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7A0B4C" w:rsidRPr="002B03C7" w:rsidRDefault="007A0B4C" w:rsidP="002B03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03C7">
        <w:rPr>
          <w:color w:val="000000"/>
        </w:rPr>
        <w:t>учитывать разные мнения и интересы и обосновывать собственную позицию.</w:t>
      </w:r>
    </w:p>
    <w:p w:rsidR="00A64C5D" w:rsidRPr="002B03C7" w:rsidRDefault="00A64C5D" w:rsidP="002B03C7">
      <w:pPr>
        <w:pStyle w:val="a5"/>
        <w:shd w:val="clear" w:color="auto" w:fill="FFFFFF"/>
        <w:spacing w:before="0" w:beforeAutospacing="0" w:after="0" w:afterAutospacing="0"/>
        <w:ind w:left="360"/>
        <w:rPr>
          <w:b/>
          <w:color w:val="000000"/>
          <w:u w:val="single"/>
        </w:rPr>
      </w:pPr>
      <w:r w:rsidRPr="002B03C7">
        <w:rPr>
          <w:b/>
          <w:color w:val="000000"/>
          <w:u w:val="single"/>
        </w:rPr>
        <w:t>Ученик получит возможность научиться: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характеризовать основные методы познания: наблюдение, измерение, эксперимент;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различать химические и физические явления;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изображать схемы строения молекул веществ, образованных разными видами химических связей;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раскрывать смысл законов сохранения массы веществ, постоянства состава, атомно-молекулярной теории;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раскрывать смысл Периодического закона Д.И. Менделеева;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lastRenderedPageBreak/>
        <w:t>раскрывать смысл понятий: «химическая связь», «</w:t>
      </w:r>
      <w:proofErr w:type="spellStart"/>
      <w:r w:rsidRPr="002B03C7">
        <w:rPr>
          <w:color w:val="000000"/>
        </w:rPr>
        <w:t>электроотрицательность</w:t>
      </w:r>
      <w:proofErr w:type="spellEnd"/>
      <w:r w:rsidRPr="002B03C7">
        <w:rPr>
          <w:color w:val="000000"/>
        </w:rPr>
        <w:t>»;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характеризовать зависимость физических свойств веществ от типа кристаллической решетки;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 xml:space="preserve">раскрывать смысл закона Авогадро; 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раскрывать смысл понятий «тепловой эффект реакции», «молярный объем»;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 xml:space="preserve">характеризовать физические и химические свойства воды; 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раскрывать смысл понятия «раствор»;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 xml:space="preserve">раскрывать смысл теории электролитической диссоциации; 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 xml:space="preserve">использовать приобретенные знания для объяснения отдельных фактов и природных явлений; 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составлять молекулярные и полные ионные уравнения по сокращенным ионным уравнениям;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A64C5D" w:rsidRPr="002B03C7" w:rsidRDefault="00A64C5D" w:rsidP="002B03C7">
      <w:pPr>
        <w:pStyle w:val="a5"/>
        <w:spacing w:before="0" w:beforeAutospacing="0" w:after="0" w:afterAutospacing="0"/>
        <w:ind w:left="360"/>
        <w:rPr>
          <w:color w:val="000000"/>
        </w:rPr>
      </w:pPr>
      <w:r w:rsidRPr="002B03C7">
        <w:rPr>
          <w:color w:val="000000"/>
        </w:rPr>
        <w:t xml:space="preserve">составлять уравнения реакций, соответствующих последовательности превращений неорганических веществ различных классов. </w:t>
      </w:r>
    </w:p>
    <w:p w:rsidR="00F345CD" w:rsidRPr="002B03C7" w:rsidRDefault="00F345CD" w:rsidP="002B03C7">
      <w:pPr>
        <w:jc w:val="center"/>
        <w:rPr>
          <w:b/>
          <w:color w:val="292929"/>
        </w:rPr>
      </w:pPr>
    </w:p>
    <w:p w:rsidR="00F345CD" w:rsidRPr="002B03C7" w:rsidRDefault="00A64C5D" w:rsidP="002B03C7">
      <w:pPr>
        <w:jc w:val="center"/>
        <w:rPr>
          <w:b/>
          <w:color w:val="292929"/>
        </w:rPr>
      </w:pPr>
      <w:r w:rsidRPr="002B03C7">
        <w:rPr>
          <w:b/>
          <w:color w:val="292929"/>
        </w:rPr>
        <w:t>Содержание практико-ориентированного модуля по химии</w:t>
      </w:r>
    </w:p>
    <w:p w:rsidR="00A64C5D" w:rsidRPr="002B03C7" w:rsidRDefault="00A64C5D" w:rsidP="002B03C7">
      <w:pPr>
        <w:jc w:val="center"/>
        <w:rPr>
          <w:b/>
          <w:color w:val="292929"/>
        </w:rPr>
      </w:pPr>
    </w:p>
    <w:p w:rsidR="003C44C0" w:rsidRPr="002B03C7" w:rsidRDefault="003C44C0" w:rsidP="002B03C7">
      <w:r w:rsidRPr="002B03C7">
        <w:t xml:space="preserve">Тема 1. </w:t>
      </w:r>
      <w:r w:rsidRPr="002B03C7">
        <w:t>Введение</w:t>
      </w:r>
      <w:r w:rsidRPr="002B03C7">
        <w:t xml:space="preserve"> </w:t>
      </w:r>
      <w:proofErr w:type="gramStart"/>
      <w:r w:rsidRPr="002B03C7">
        <w:t xml:space="preserve">( </w:t>
      </w:r>
      <w:proofErr w:type="gramEnd"/>
      <w:r w:rsidRPr="002B03C7">
        <w:t>1 час)</w:t>
      </w:r>
    </w:p>
    <w:p w:rsidR="003C44C0" w:rsidRPr="002B03C7" w:rsidRDefault="003C44C0" w:rsidP="002B03C7">
      <w:r w:rsidRPr="002B03C7">
        <w:t>Ведение</w:t>
      </w:r>
    </w:p>
    <w:p w:rsidR="003C44C0" w:rsidRPr="002B03C7" w:rsidRDefault="003C44C0" w:rsidP="002B03C7">
      <w:r w:rsidRPr="002B03C7">
        <w:t xml:space="preserve">Тема 2. </w:t>
      </w:r>
      <w:r w:rsidRPr="002B03C7">
        <w:t>Чистые вещества и смеси. Разделение смесей и очистка веществ</w:t>
      </w:r>
      <w:r w:rsidRPr="002B03C7">
        <w:t xml:space="preserve"> (2 часа)</w:t>
      </w:r>
    </w:p>
    <w:p w:rsidR="003C44C0" w:rsidRPr="002B03C7" w:rsidRDefault="003C44C0" w:rsidP="002B03C7">
      <w:r w:rsidRPr="002B03C7">
        <w:t>Чистые вещества и смеси. Разделение смесей и очистка веществ</w:t>
      </w:r>
      <w:r w:rsidRPr="002B03C7">
        <w:t xml:space="preserve">. </w:t>
      </w:r>
      <w:r w:rsidRPr="002B03C7">
        <w:t>Очистка загрязнённой поваренной соли</w:t>
      </w:r>
    </w:p>
    <w:p w:rsidR="003C44C0" w:rsidRPr="002B03C7" w:rsidRDefault="003C44C0" w:rsidP="002B03C7">
      <w:r w:rsidRPr="002B03C7">
        <w:t xml:space="preserve">Тема 3. </w:t>
      </w:r>
      <w:r w:rsidRPr="002B03C7">
        <w:t xml:space="preserve">Химические элементы. </w:t>
      </w:r>
      <w:r w:rsidRPr="002B03C7">
        <w:t>(1 час)</w:t>
      </w:r>
    </w:p>
    <w:p w:rsidR="003C44C0" w:rsidRPr="002B03C7" w:rsidRDefault="003C44C0" w:rsidP="002B03C7">
      <w:r w:rsidRPr="002B03C7">
        <w:t>Химические элементы. Знаки химических элементов</w:t>
      </w:r>
    </w:p>
    <w:p w:rsidR="003C44C0" w:rsidRPr="002B03C7" w:rsidRDefault="003C44C0" w:rsidP="002B03C7">
      <w:r w:rsidRPr="002B03C7">
        <w:t>Тема 4 .</w:t>
      </w:r>
      <w:r w:rsidRPr="002B03C7">
        <w:t>Валентность.</w:t>
      </w:r>
      <w:r w:rsidRPr="002B03C7">
        <w:t xml:space="preserve"> (4 часа)</w:t>
      </w:r>
    </w:p>
    <w:p w:rsidR="003C44C0" w:rsidRPr="002B03C7" w:rsidRDefault="003C44C0" w:rsidP="002B03C7">
      <w:r w:rsidRPr="002B03C7">
        <w:t xml:space="preserve">Валентность. Определение валентности элементов в </w:t>
      </w:r>
      <w:r w:rsidR="002B03C7" w:rsidRPr="002B03C7">
        <w:t>соединениях. Составление</w:t>
      </w:r>
      <w:r w:rsidRPr="002B03C7">
        <w:t xml:space="preserve"> формул веществ по </w:t>
      </w:r>
      <w:r w:rsidR="002B03C7" w:rsidRPr="002B03C7">
        <w:t>валентности. Расчёт</w:t>
      </w:r>
      <w:r w:rsidRPr="002B03C7">
        <w:t xml:space="preserve"> массовой доли элемента в сложном </w:t>
      </w:r>
      <w:r w:rsidR="002B03C7" w:rsidRPr="002B03C7">
        <w:t>веществе. Вывод</w:t>
      </w:r>
      <w:r w:rsidRPr="002B03C7">
        <w:t xml:space="preserve"> формулы вещества на основе массовой доли элементов</w:t>
      </w:r>
    </w:p>
    <w:p w:rsidR="003C44C0" w:rsidRPr="002B03C7" w:rsidRDefault="002B03C7" w:rsidP="002B03C7">
      <w:r w:rsidRPr="002B03C7">
        <w:t>Тема 5.</w:t>
      </w:r>
      <w:r w:rsidR="003C44C0" w:rsidRPr="002B03C7">
        <w:t>Химические реакции</w:t>
      </w:r>
      <w:r w:rsidRPr="002B03C7">
        <w:t xml:space="preserve"> (6 часов)</w:t>
      </w:r>
    </w:p>
    <w:p w:rsidR="003C44C0" w:rsidRPr="002B03C7" w:rsidRDefault="003C44C0" w:rsidP="002B03C7">
      <w:r w:rsidRPr="002B03C7">
        <w:t xml:space="preserve">Химические </w:t>
      </w:r>
      <w:r w:rsidR="002B03C7" w:rsidRPr="002B03C7">
        <w:t>реакции. Условия</w:t>
      </w:r>
      <w:r w:rsidRPr="002B03C7">
        <w:t xml:space="preserve"> и признаки протекания химических </w:t>
      </w:r>
      <w:r w:rsidR="002B03C7" w:rsidRPr="002B03C7">
        <w:t>реакций. Химические</w:t>
      </w:r>
      <w:r w:rsidRPr="002B03C7">
        <w:t xml:space="preserve"> уравнения. Составление уравнений химических </w:t>
      </w:r>
      <w:r w:rsidR="002B03C7" w:rsidRPr="002B03C7">
        <w:t>реакций. Классификация</w:t>
      </w:r>
      <w:r w:rsidRPr="002B03C7">
        <w:t xml:space="preserve"> химических реакций по различным </w:t>
      </w:r>
      <w:r w:rsidR="002B03C7" w:rsidRPr="002B03C7">
        <w:t>признакам. Закон</w:t>
      </w:r>
      <w:r w:rsidRPr="002B03C7">
        <w:t xml:space="preserve"> сохранения массы веще</w:t>
      </w:r>
      <w:proofErr w:type="gramStart"/>
      <w:r w:rsidRPr="002B03C7">
        <w:t>ств пр</w:t>
      </w:r>
      <w:proofErr w:type="gramEnd"/>
      <w:r w:rsidRPr="002B03C7">
        <w:t xml:space="preserve">и химических </w:t>
      </w:r>
      <w:r w:rsidR="002B03C7" w:rsidRPr="002B03C7">
        <w:t>реакциях. Вычисление</w:t>
      </w:r>
      <w:r w:rsidRPr="002B03C7">
        <w:t xml:space="preserve"> массы вещества по известной массе вещества, полученного в результате реакции</w:t>
      </w:r>
    </w:p>
    <w:p w:rsidR="003C44C0" w:rsidRPr="002B03C7" w:rsidRDefault="002B03C7" w:rsidP="002B03C7">
      <w:r w:rsidRPr="002B03C7">
        <w:t>Тема 6 .</w:t>
      </w:r>
      <w:r w:rsidR="003C44C0" w:rsidRPr="002B03C7">
        <w:t>Количеств</w:t>
      </w:r>
      <w:r w:rsidRPr="002B03C7">
        <w:t>о вещества, молярный объём газа (7 часов)</w:t>
      </w:r>
    </w:p>
    <w:p w:rsidR="003C44C0" w:rsidRPr="002B03C7" w:rsidRDefault="003C44C0" w:rsidP="002B03C7">
      <w:r w:rsidRPr="002B03C7">
        <w:lastRenderedPageBreak/>
        <w:t xml:space="preserve">Вычисление массы вещества по известному количеству вещества, вступающего в </w:t>
      </w:r>
      <w:r w:rsidR="002B03C7" w:rsidRPr="002B03C7">
        <w:t>реакцию. Вычисление</w:t>
      </w:r>
      <w:r w:rsidRPr="002B03C7">
        <w:t xml:space="preserve"> массы вещества по известному количеству вещества, полученного в результате </w:t>
      </w:r>
      <w:r w:rsidR="002B03C7" w:rsidRPr="002B03C7">
        <w:t>реакции. Вычисление</w:t>
      </w:r>
      <w:r w:rsidRPr="002B03C7">
        <w:t xml:space="preserve"> объёма газа по известной массе вещества, вступающего в реакцию</w:t>
      </w:r>
    </w:p>
    <w:p w:rsidR="003C44C0" w:rsidRPr="002B03C7" w:rsidRDefault="002B03C7" w:rsidP="002B03C7">
      <w:r w:rsidRPr="002B03C7">
        <w:t>.</w:t>
      </w:r>
      <w:r w:rsidR="003C44C0" w:rsidRPr="002B03C7">
        <w:t xml:space="preserve">Вычисление объёма газа по известному количеству вещества, вступающего в </w:t>
      </w:r>
      <w:r w:rsidRPr="002B03C7">
        <w:t>реакцию. Вычисление</w:t>
      </w:r>
      <w:r w:rsidR="003C44C0" w:rsidRPr="002B03C7">
        <w:t xml:space="preserve"> объёма газа по известной массе вещества, полученного в результате </w:t>
      </w:r>
      <w:r w:rsidRPr="002B03C7">
        <w:t>реакции. Вычисление</w:t>
      </w:r>
      <w:r w:rsidR="003C44C0" w:rsidRPr="002B03C7">
        <w:t xml:space="preserve"> объёма газа по известной массе вещества, вступающего в </w:t>
      </w:r>
      <w:r w:rsidRPr="002B03C7">
        <w:t>реакцию. Вычисление</w:t>
      </w:r>
      <w:bookmarkStart w:id="0" w:name="_GoBack"/>
      <w:bookmarkEnd w:id="0"/>
      <w:r w:rsidR="003C44C0" w:rsidRPr="002B03C7">
        <w:t xml:space="preserve"> объёмных отношений газов</w:t>
      </w:r>
    </w:p>
    <w:p w:rsidR="002B03C7" w:rsidRPr="002B03C7" w:rsidRDefault="002B03C7" w:rsidP="002B03C7">
      <w:r w:rsidRPr="002B03C7">
        <w:t>Тема 7 .</w:t>
      </w:r>
      <w:r w:rsidR="003C44C0" w:rsidRPr="002B03C7">
        <w:t>Растворы</w:t>
      </w:r>
      <w:r w:rsidRPr="002B03C7">
        <w:t xml:space="preserve"> (4 часа)</w:t>
      </w:r>
    </w:p>
    <w:p w:rsidR="003C44C0" w:rsidRPr="002B03C7" w:rsidRDefault="003C44C0" w:rsidP="002B03C7">
      <w:r w:rsidRPr="002B03C7">
        <w:t xml:space="preserve">Расчёт массовой доли растворенного вещества в </w:t>
      </w:r>
      <w:r w:rsidR="002B03C7" w:rsidRPr="002B03C7">
        <w:t>растворе. Расчёт</w:t>
      </w:r>
      <w:r w:rsidRPr="002B03C7">
        <w:t xml:space="preserve"> массы растворённого вещества в </w:t>
      </w:r>
      <w:r w:rsidR="002B03C7" w:rsidRPr="002B03C7">
        <w:t>растворе. Расчёт</w:t>
      </w:r>
      <w:r w:rsidRPr="002B03C7">
        <w:t xml:space="preserve"> массы раствора и </w:t>
      </w:r>
      <w:r w:rsidR="002B03C7" w:rsidRPr="002B03C7">
        <w:t>растворителя. Приготовление</w:t>
      </w:r>
      <w:r w:rsidRPr="002B03C7">
        <w:t xml:space="preserve"> растворов солей с определенной массовой долей растворенного вещества</w:t>
      </w:r>
    </w:p>
    <w:p w:rsidR="003C44C0" w:rsidRPr="002B03C7" w:rsidRDefault="002B03C7" w:rsidP="002B03C7">
      <w:r w:rsidRPr="002B03C7">
        <w:t>Тема 8.</w:t>
      </w:r>
      <w:r w:rsidR="003C44C0" w:rsidRPr="002B03C7">
        <w:t>Основные классы неорганических веществ</w:t>
      </w:r>
      <w:r w:rsidRPr="002B03C7">
        <w:t>(8 часов)</w:t>
      </w:r>
    </w:p>
    <w:p w:rsidR="003C44C0" w:rsidRPr="002B03C7" w:rsidRDefault="003C44C0" w:rsidP="002B03C7">
      <w:r w:rsidRPr="002B03C7">
        <w:t xml:space="preserve">Основные классы неорганических </w:t>
      </w:r>
      <w:r w:rsidR="002B03C7" w:rsidRPr="002B03C7">
        <w:t>веществ. Номенклатура</w:t>
      </w:r>
      <w:r w:rsidRPr="002B03C7">
        <w:t xml:space="preserve"> неорганических </w:t>
      </w:r>
      <w:r w:rsidR="002B03C7" w:rsidRPr="002B03C7">
        <w:t>веществ. Химические</w:t>
      </w:r>
      <w:r w:rsidRPr="002B03C7">
        <w:t xml:space="preserve"> свойства </w:t>
      </w:r>
      <w:r w:rsidR="002B03C7" w:rsidRPr="002B03C7">
        <w:t>оксидов. Химические</w:t>
      </w:r>
      <w:r w:rsidRPr="002B03C7">
        <w:t xml:space="preserve"> свойства </w:t>
      </w:r>
      <w:r w:rsidR="002B03C7" w:rsidRPr="002B03C7">
        <w:t>оснований. Химические</w:t>
      </w:r>
      <w:r w:rsidRPr="002B03C7">
        <w:t xml:space="preserve"> свойства </w:t>
      </w:r>
      <w:r w:rsidR="002B03C7" w:rsidRPr="002B03C7">
        <w:t>кислот. Химические</w:t>
      </w:r>
      <w:r w:rsidRPr="002B03C7">
        <w:t xml:space="preserve"> свойства </w:t>
      </w:r>
      <w:r w:rsidR="002B03C7" w:rsidRPr="002B03C7">
        <w:t>солей. Генетическая</w:t>
      </w:r>
      <w:r w:rsidRPr="002B03C7">
        <w:t xml:space="preserve"> связь между классами неорганических </w:t>
      </w:r>
      <w:r w:rsidR="002B03C7" w:rsidRPr="002B03C7">
        <w:t>веществ. Решение</w:t>
      </w:r>
      <w:r w:rsidRPr="002B03C7">
        <w:t xml:space="preserve"> экспериментальных задач по теме «Основные классы неорганических соединений»</w:t>
      </w:r>
    </w:p>
    <w:p w:rsidR="00F345CD" w:rsidRPr="002B03C7" w:rsidRDefault="003C44C0" w:rsidP="002B03C7">
      <w:r w:rsidRPr="002B03C7">
        <w:t>Итоговое занятие</w:t>
      </w:r>
      <w:r w:rsidR="002B03C7" w:rsidRPr="002B03C7">
        <w:t xml:space="preserve"> (1 час)</w:t>
      </w:r>
    </w:p>
    <w:p w:rsidR="00A64C5D" w:rsidRPr="002B03C7" w:rsidRDefault="00A64C5D" w:rsidP="002B03C7">
      <w:pPr>
        <w:jc w:val="center"/>
      </w:pPr>
    </w:p>
    <w:p w:rsidR="00A64C5D" w:rsidRPr="002B03C7" w:rsidRDefault="00A64C5D" w:rsidP="002B03C7">
      <w:pPr>
        <w:jc w:val="center"/>
        <w:rPr>
          <w:b/>
          <w:color w:val="292929"/>
        </w:rPr>
      </w:pPr>
    </w:p>
    <w:tbl>
      <w:tblPr>
        <w:tblW w:w="14021" w:type="dxa"/>
        <w:tblLook w:val="04A0" w:firstRow="1" w:lastRow="0" w:firstColumn="1" w:lastColumn="0" w:noHBand="0" w:noVBand="1"/>
      </w:tblPr>
      <w:tblGrid>
        <w:gridCol w:w="800"/>
        <w:gridCol w:w="7107"/>
        <w:gridCol w:w="6114"/>
      </w:tblGrid>
      <w:tr w:rsidR="003C44C0" w:rsidRPr="002B03C7" w:rsidTr="003C44C0">
        <w:trPr>
          <w:trHeight w:val="510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C0" w:rsidRPr="002B03C7" w:rsidRDefault="003C44C0" w:rsidP="002B03C7">
            <w:pPr>
              <w:jc w:val="center"/>
            </w:pPr>
            <w:r w:rsidRPr="002B03C7">
              <w:t>№ урока</w:t>
            </w:r>
          </w:p>
        </w:tc>
        <w:tc>
          <w:tcPr>
            <w:tcW w:w="7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4C0" w:rsidRPr="002B03C7" w:rsidRDefault="003C44C0" w:rsidP="002B03C7">
            <w:pPr>
              <w:jc w:val="center"/>
            </w:pPr>
            <w:r w:rsidRPr="002B03C7">
              <w:t>Тема урока раздела</w:t>
            </w:r>
          </w:p>
        </w:tc>
        <w:tc>
          <w:tcPr>
            <w:tcW w:w="6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C0" w:rsidRPr="002B03C7" w:rsidRDefault="003C44C0" w:rsidP="002B03C7">
            <w:pPr>
              <w:jc w:val="center"/>
            </w:pPr>
            <w:r w:rsidRPr="002B03C7">
              <w:t>Количество  часов</w:t>
            </w:r>
          </w:p>
        </w:tc>
      </w:tr>
      <w:tr w:rsidR="003C44C0" w:rsidRPr="002B03C7" w:rsidTr="003C44C0">
        <w:trPr>
          <w:trHeight w:val="51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0" w:rsidRPr="002B03C7" w:rsidRDefault="003C44C0" w:rsidP="002B03C7"/>
        </w:tc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0" w:rsidRPr="002B03C7" w:rsidRDefault="003C44C0" w:rsidP="002B03C7"/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0" w:rsidRPr="002B03C7" w:rsidRDefault="003C44C0" w:rsidP="002B03C7"/>
        </w:tc>
      </w:tr>
      <w:tr w:rsidR="003C44C0" w:rsidRPr="002B03C7" w:rsidTr="003C44C0">
        <w:trPr>
          <w:trHeight w:val="510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0" w:rsidRPr="002B03C7" w:rsidRDefault="003C44C0" w:rsidP="002B03C7"/>
        </w:tc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4C0" w:rsidRPr="002B03C7" w:rsidRDefault="003C44C0" w:rsidP="002B03C7"/>
        </w:tc>
        <w:tc>
          <w:tcPr>
            <w:tcW w:w="6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C0" w:rsidRPr="002B03C7" w:rsidRDefault="003C44C0" w:rsidP="002B03C7"/>
        </w:tc>
      </w:tr>
      <w:tr w:rsidR="003C44C0" w:rsidRPr="002B03C7" w:rsidTr="000A06D9">
        <w:trPr>
          <w:trHeight w:val="364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t>Введение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364"/>
        </w:trPr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  <w:tc>
          <w:tcPr>
            <w:tcW w:w="7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Ведение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CD72C8">
        <w:trPr>
          <w:trHeight w:val="554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t>Чистые вещества и смеси. Разделение смесей и очистка веществ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</w:t>
            </w:r>
          </w:p>
        </w:tc>
      </w:tr>
      <w:tr w:rsidR="003C44C0" w:rsidRPr="002B03C7" w:rsidTr="003C44C0">
        <w:trPr>
          <w:trHeight w:val="554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Чистые вещества и смеси. Разделение смесей и очистка веществ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406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Очистка загрязнённой поваренной соли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E0409C">
        <w:trPr>
          <w:trHeight w:val="567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t xml:space="preserve">Химические элементы.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567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элементы. Знаки химических элементов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190D8F">
        <w:trPr>
          <w:trHeight w:val="547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lastRenderedPageBreak/>
              <w:t>Валентность.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4</w:t>
            </w:r>
          </w:p>
        </w:tc>
      </w:tr>
      <w:tr w:rsidR="003C44C0" w:rsidRPr="002B03C7" w:rsidTr="003C44C0">
        <w:trPr>
          <w:trHeight w:val="547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Валентность. Определение валентности элементов в соединениях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428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Составление формул веществ по валентности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Расчёт массовой доли элемента в сложном веществе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Вывод формулы вещества на основе массовой доли элементов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82A31">
        <w:trPr>
          <w:trHeight w:val="840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t>Химические реакции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6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реакции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Условия и признаки протекания химических реакций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уравнения. Составление уравнений химических реакций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Классификация химических реакций по различным признакам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Закон сохранения массы веще</w:t>
            </w:r>
            <w:proofErr w:type="gramStart"/>
            <w:r w:rsidRPr="002B03C7">
              <w:rPr>
                <w:color w:val="000000"/>
              </w:rPr>
              <w:t>ств пр</w:t>
            </w:r>
            <w:proofErr w:type="gramEnd"/>
            <w:r w:rsidRPr="002B03C7">
              <w:rPr>
                <w:color w:val="000000"/>
              </w:rPr>
              <w:t>и химических реакциях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массы вещества по известной массе вещества, полученного в результате реакции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891883">
        <w:trPr>
          <w:trHeight w:val="840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lastRenderedPageBreak/>
              <w:t>Количество вещества, молярный объём газа.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7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массы вещества по известному количеству вещества, вступающего в реакцию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массы вещества по известному количеству вещества, полученного в результате реакции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объёма газа по известной массе вещества, вступающего в реакцию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объёма газа по известному количеству вещества, вступающего в реакцию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объёма газа по известной массе вещества, полученного в результате реакции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объёма газа по известной массе вещества, вступающего в реакцию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Вычисление объёмных отношений газов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173B91">
        <w:trPr>
          <w:trHeight w:val="840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t>Растворы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4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Расчёт массовой доли растворенного вещества в растворе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Расчёт массы растворённого вещества в растворе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lastRenderedPageBreak/>
              <w:t>24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Расчёт массы раствора и растворителя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25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9B6E09">
        <w:trPr>
          <w:trHeight w:val="840"/>
        </w:trPr>
        <w:tc>
          <w:tcPr>
            <w:tcW w:w="79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b/>
                <w:color w:val="000000"/>
              </w:rPr>
            </w:pPr>
            <w:r w:rsidRPr="002B03C7">
              <w:rPr>
                <w:b/>
                <w:color w:val="000000"/>
              </w:rPr>
              <w:t>Основные классы неорганических веществ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8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26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Основные классы неорганических веществ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27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Номенклатура неорганических веществ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28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свойства оксидов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29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свойства оснований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30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свойства кислот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31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Химические свойства солей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32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Генетическая связь между классами неорганических веществ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33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  <w:tr w:rsidR="003C44C0" w:rsidRPr="002B03C7" w:rsidTr="003C44C0">
        <w:trPr>
          <w:trHeight w:val="840"/>
        </w:trPr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lastRenderedPageBreak/>
              <w:t>34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Итоговое занятие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4C0" w:rsidRPr="002B03C7" w:rsidRDefault="003C44C0" w:rsidP="002B03C7">
            <w:pPr>
              <w:rPr>
                <w:color w:val="000000"/>
              </w:rPr>
            </w:pPr>
            <w:r w:rsidRPr="002B03C7">
              <w:rPr>
                <w:color w:val="000000"/>
              </w:rPr>
              <w:t>1</w:t>
            </w:r>
          </w:p>
        </w:tc>
      </w:tr>
    </w:tbl>
    <w:p w:rsidR="00F345CD" w:rsidRPr="002B03C7" w:rsidRDefault="00F345CD" w:rsidP="002B03C7">
      <w:pPr>
        <w:jc w:val="center"/>
        <w:rPr>
          <w:b/>
          <w:color w:val="292929"/>
        </w:rPr>
      </w:pPr>
    </w:p>
    <w:p w:rsidR="00F345CD" w:rsidRPr="002B03C7" w:rsidRDefault="00F345CD" w:rsidP="002B03C7">
      <w:pPr>
        <w:jc w:val="center"/>
      </w:pPr>
    </w:p>
    <w:p w:rsidR="00F345CD" w:rsidRPr="002B03C7" w:rsidRDefault="00F345CD" w:rsidP="002B03C7">
      <w:pPr>
        <w:rPr>
          <w:b/>
        </w:rPr>
      </w:pPr>
    </w:p>
    <w:p w:rsidR="0006651E" w:rsidRPr="002B03C7" w:rsidRDefault="0006651E" w:rsidP="002B03C7"/>
    <w:sectPr w:rsidR="0006651E" w:rsidRPr="002B03C7" w:rsidSect="00F345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B67"/>
    <w:multiLevelType w:val="multilevel"/>
    <w:tmpl w:val="5F48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736A1"/>
    <w:multiLevelType w:val="hybridMultilevel"/>
    <w:tmpl w:val="DFD2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CD"/>
    <w:rsid w:val="0006651E"/>
    <w:rsid w:val="001778F8"/>
    <w:rsid w:val="002B03C7"/>
    <w:rsid w:val="003C44C0"/>
    <w:rsid w:val="00485D0F"/>
    <w:rsid w:val="00693A3D"/>
    <w:rsid w:val="007A0B4C"/>
    <w:rsid w:val="00A64C5D"/>
    <w:rsid w:val="00EA110E"/>
    <w:rsid w:val="00F3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7A0B4C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A64C5D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7">
    <w:name w:val="Font Style27"/>
    <w:uiPriority w:val="99"/>
    <w:rsid w:val="00A64C5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7A0B4C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A64C5D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7">
    <w:name w:val="Font Style27"/>
    <w:uiPriority w:val="99"/>
    <w:rsid w:val="00A64C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4</cp:revision>
  <cp:lastPrinted>2019-11-27T06:08:00Z</cp:lastPrinted>
  <dcterms:created xsi:type="dcterms:W3CDTF">2019-11-26T03:53:00Z</dcterms:created>
  <dcterms:modified xsi:type="dcterms:W3CDTF">2020-01-12T22:31:00Z</dcterms:modified>
</cp:coreProperties>
</file>