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74" w:rsidRDefault="00A04D74" w:rsidP="00E22C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4D74" w:rsidRDefault="00A04D74" w:rsidP="00A04D74">
      <w:pPr>
        <w:pStyle w:val="6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A04D74" w:rsidRDefault="00A04D74" w:rsidP="00A04D74">
      <w:pPr>
        <w:pStyle w:val="9"/>
        <w:pBdr>
          <w:bottom w:val="single" w:sz="12" w:space="1" w:color="auto"/>
        </w:pBdr>
      </w:pPr>
      <w:proofErr w:type="spellStart"/>
      <w:r>
        <w:t>Омутинская</w:t>
      </w:r>
      <w:proofErr w:type="spellEnd"/>
      <w:r>
        <w:t xml:space="preserve"> средняя общеобразовательная школа №1</w:t>
      </w:r>
    </w:p>
    <w:p w:rsidR="00A04D74" w:rsidRDefault="00D14825" w:rsidP="00A04D74">
      <w:pPr>
        <w:tabs>
          <w:tab w:val="center" w:pos="4677"/>
        </w:tabs>
        <w:rPr>
          <w:b/>
          <w:bCs/>
          <w:sz w:val="20"/>
        </w:rPr>
      </w:pPr>
      <w:r w:rsidRPr="00D14825">
        <w:rPr>
          <w:sz w:val="24"/>
        </w:rPr>
        <w:pict>
          <v:rect id="_x0000_s1026" style="position:absolute;margin-left:13.05pt;margin-top:22.3pt;width:468pt;height:79.1pt;z-index:-251658752;mso-wrap-edited:f" strokeweight="3pt">
            <v:stroke linestyle="thinThin"/>
            <w10:wrap anchorx="page"/>
          </v:rect>
        </w:pict>
      </w:r>
      <w:r w:rsidR="00A04D74">
        <w:rPr>
          <w:b/>
          <w:bCs/>
          <w:sz w:val="20"/>
        </w:rPr>
        <w:tab/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>627070 Тюменская область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>Омутинский район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с. </w:t>
      </w:r>
      <w:proofErr w:type="spellStart"/>
      <w:r>
        <w:rPr>
          <w:b/>
          <w:bCs/>
          <w:sz w:val="20"/>
        </w:rPr>
        <w:t>Омутинское</w:t>
      </w:r>
      <w:proofErr w:type="spellEnd"/>
      <w:r>
        <w:rPr>
          <w:b/>
          <w:bCs/>
          <w:sz w:val="20"/>
        </w:rPr>
        <w:t>, ул. Лермонтова 2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>Факс, телефон 3-15-53, тел. 3-17-73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 w:rsidRPr="00FB69A6">
        <w:rPr>
          <w:b/>
          <w:bCs/>
          <w:sz w:val="20"/>
        </w:rPr>
        <w:t>http://omutinsk1.depon.info/</w:t>
      </w:r>
    </w:p>
    <w:p w:rsidR="00A04D74" w:rsidRPr="00366A0A" w:rsidRDefault="00A04D74" w:rsidP="00A04D74">
      <w:pPr>
        <w:spacing w:line="240" w:lineRule="auto"/>
        <w:contextualSpacing/>
        <w:jc w:val="center"/>
        <w:rPr>
          <w:b/>
          <w:bCs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e</w:t>
      </w:r>
      <w:r w:rsidRPr="00366A0A">
        <w:rPr>
          <w:b/>
          <w:bCs/>
          <w:sz w:val="20"/>
          <w:lang w:val="en-US"/>
        </w:rPr>
        <w:t>-</w:t>
      </w:r>
      <w:r>
        <w:rPr>
          <w:b/>
          <w:bCs/>
          <w:sz w:val="20"/>
          <w:lang w:val="en-US"/>
        </w:rPr>
        <w:t>mail</w:t>
      </w:r>
      <w:proofErr w:type="gramEnd"/>
      <w:r w:rsidRPr="00366A0A">
        <w:rPr>
          <w:b/>
          <w:bCs/>
          <w:sz w:val="20"/>
          <w:lang w:val="en-US"/>
        </w:rPr>
        <w:t xml:space="preserve"> </w:t>
      </w:r>
      <w:r>
        <w:rPr>
          <w:b/>
          <w:bCs/>
          <w:sz w:val="20"/>
          <w:lang w:val="en-US"/>
        </w:rPr>
        <w:t>ma</w:t>
      </w:r>
      <w:r>
        <w:rPr>
          <w:b/>
          <w:bCs/>
          <w:sz w:val="20"/>
        </w:rPr>
        <w:t>о</w:t>
      </w:r>
      <w:r>
        <w:rPr>
          <w:b/>
          <w:bCs/>
          <w:sz w:val="20"/>
          <w:lang w:val="en-US"/>
        </w:rPr>
        <w:t>u</w:t>
      </w:r>
      <w:r w:rsidRPr="00366A0A">
        <w:rPr>
          <w:b/>
          <w:bCs/>
          <w:sz w:val="20"/>
          <w:lang w:val="en-US"/>
        </w:rPr>
        <w:t>.</w:t>
      </w:r>
      <w:r>
        <w:rPr>
          <w:b/>
          <w:bCs/>
          <w:sz w:val="20"/>
          <w:lang w:val="en-US"/>
        </w:rPr>
        <w:t>ososh</w:t>
      </w:r>
      <w:r w:rsidRPr="00366A0A">
        <w:rPr>
          <w:b/>
          <w:bCs/>
          <w:sz w:val="20"/>
          <w:lang w:val="en-US"/>
        </w:rPr>
        <w:t>1@</w:t>
      </w:r>
      <w:r>
        <w:rPr>
          <w:b/>
          <w:bCs/>
          <w:sz w:val="20"/>
          <w:lang w:val="en-US"/>
        </w:rPr>
        <w:t>yandex</w:t>
      </w:r>
      <w:r w:rsidRPr="00366A0A">
        <w:rPr>
          <w:b/>
          <w:bCs/>
          <w:sz w:val="20"/>
          <w:lang w:val="en-US"/>
        </w:rPr>
        <w:t>.</w:t>
      </w:r>
      <w:r>
        <w:rPr>
          <w:b/>
          <w:bCs/>
          <w:sz w:val="20"/>
          <w:lang w:val="en-US"/>
        </w:rPr>
        <w:t>ru</w:t>
      </w:r>
    </w:p>
    <w:p w:rsidR="00A04D74" w:rsidRPr="00C519DF" w:rsidRDefault="00A04D74" w:rsidP="00A04D74">
      <w:pPr>
        <w:rPr>
          <w:bCs/>
          <w:sz w:val="28"/>
          <w:szCs w:val="28"/>
          <w:lang w:val="en-US"/>
        </w:rPr>
      </w:pPr>
    </w:p>
    <w:p w:rsidR="00A04D74" w:rsidRPr="00C53358" w:rsidRDefault="00A04D74" w:rsidP="00A04D74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50268B" w:rsidRPr="00E22C8B" w:rsidRDefault="0050268B" w:rsidP="00E22C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</w:t>
      </w:r>
      <w:r w:rsidR="00E22C8B"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результатов</w:t>
      </w:r>
      <w:r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государственной (итоговой) аттестации выпускников 9,11 классов МАОУ ОСОШ №1 в 2014-2015 учебном году</w:t>
      </w:r>
      <w:r w:rsidR="00E22C8B"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268B" w:rsidRPr="00E22C8B" w:rsidRDefault="0050268B" w:rsidP="003C6228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Основания для анализа.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Согласно Закону РФ “Об образовании</w:t>
      </w:r>
      <w:r w:rsidR="00A73F5F">
        <w:rPr>
          <w:rFonts w:ascii="Times New Roman" w:hAnsi="Times New Roman"/>
          <w:sz w:val="24"/>
          <w:szCs w:val="24"/>
          <w:lang w:eastAsia="ru-RU"/>
        </w:rPr>
        <w:t xml:space="preserve"> в РФ</w:t>
      </w:r>
      <w:r w:rsidRPr="00E22C8B">
        <w:rPr>
          <w:rFonts w:ascii="Times New Roman" w:hAnsi="Times New Roman"/>
          <w:sz w:val="24"/>
          <w:szCs w:val="24"/>
          <w:lang w:eastAsia="ru-RU"/>
        </w:rPr>
        <w:t>” освоение </w:t>
      </w:r>
      <w:hyperlink r:id="rId5" w:tooltip="Общеобразовательные программы" w:history="1">
        <w:r w:rsidRPr="00E22C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общеобразовательных программ</w:t>
        </w:r>
      </w:hyperlink>
      <w:r w:rsidRPr="00E22C8B">
        <w:rPr>
          <w:rFonts w:ascii="Times New Roman" w:hAnsi="Times New Roman"/>
          <w:sz w:val="24"/>
          <w:szCs w:val="24"/>
          <w:lang w:eastAsia="ru-RU"/>
        </w:rPr>
        <w:t> основного общего и среднего (полного) общего образования завершается итоговой аттестацией выпускников. Основная цель государственной (итоговой) аттестации – установление соответствия уровня подготовки выпускников требованиям государственного образовательного стандарта (федеральный и региональный компоненты).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Данная справка составлена на основании анализа таблиц первичной информации: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общие сведения об учащихся 9,11 классов, обучающихся в школе;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протоколы экзаменов;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анализ результатов ГИА-9 по </w:t>
      </w:r>
      <w:hyperlink r:id="rId6" w:tooltip="Русский язык" w:history="1">
        <w:r w:rsidRPr="00E22C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русскому языку</w:t>
        </w:r>
      </w:hyperlink>
      <w:r w:rsidRPr="00E22C8B">
        <w:rPr>
          <w:rFonts w:ascii="Times New Roman" w:hAnsi="Times New Roman"/>
          <w:sz w:val="24"/>
          <w:szCs w:val="24"/>
          <w:lang w:eastAsia="ru-RU"/>
        </w:rPr>
        <w:t xml:space="preserve"> и математике 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анализ результатов ЕГЭ по предметам.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Итоговая аттестация направлена на достижение социальной компетентности выпускника, а также на создание условий для реализации прав ребенка на получение качественного образования, а значит, итоговая аттестация призвана решать следующие задачи: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</w:t>
      </w:r>
      <w:r w:rsidRPr="00E22C8B">
        <w:rPr>
          <w:rFonts w:ascii="Times New Roman" w:hAnsi="Times New Roman"/>
          <w:sz w:val="24"/>
          <w:szCs w:val="24"/>
          <w:lang w:eastAsia="ru-RU"/>
        </w:rPr>
        <w:t>создание условий для реализации прав учащихся в период итоговой аттестации;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</w:t>
      </w:r>
      <w:r w:rsidRPr="00E22C8B">
        <w:rPr>
          <w:rFonts w:ascii="Times New Roman" w:hAnsi="Times New Roman"/>
          <w:sz w:val="24"/>
          <w:szCs w:val="24"/>
          <w:lang w:eastAsia="ru-RU"/>
        </w:rPr>
        <w:t>выявление соответствия уровня подготовки выпускников требованиям государственного образовательного стандарта;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</w:t>
      </w:r>
      <w:r w:rsidRPr="00E22C8B">
        <w:rPr>
          <w:rFonts w:ascii="Times New Roman" w:hAnsi="Times New Roman"/>
          <w:sz w:val="24"/>
          <w:szCs w:val="24"/>
          <w:lang w:eastAsia="ru-RU"/>
        </w:rPr>
        <w:t>организация подготовки выпускников к экзаменам в форме ЕГЭ.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Результат образования выпускников вместе с уровнем профессионализма педагогов выступает в качестве объективного показателя результативности деятельности образовательного учреждения.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Аналитическая справка по результатам итоговой аттестации выпускников формирует информационные основания для принятия конкретных управленческих решений, направленных на развитие качества образования в школе.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2.Основными направлениями деятельности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sz w:val="24"/>
          <w:szCs w:val="24"/>
          <w:lang w:eastAsia="ru-RU"/>
        </w:rPr>
        <w:t>по подготовке</w:t>
      </w:r>
      <w:r w:rsidR="00E22C8B">
        <w:rPr>
          <w:rFonts w:ascii="Times New Roman" w:hAnsi="Times New Roman"/>
          <w:sz w:val="24"/>
          <w:szCs w:val="24"/>
          <w:lang w:eastAsia="ru-RU"/>
        </w:rPr>
        <w:t xml:space="preserve"> к итоговой аттестации является </w:t>
      </w:r>
      <w:r w:rsidRPr="00E22C8B">
        <w:rPr>
          <w:rFonts w:ascii="Times New Roman" w:hAnsi="Times New Roman"/>
          <w:sz w:val="24"/>
          <w:szCs w:val="24"/>
          <w:lang w:eastAsia="ru-RU"/>
        </w:rPr>
        <w:t>работа с педагогическим коллективом, работа с учащимися и их родителями.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Подготовка и проведение итоговой аттестации проводится в три этапа:</w:t>
      </w:r>
    </w:p>
    <w:p w:rsidR="0050268B" w:rsidRPr="00E22C8B" w:rsidRDefault="0050268B" w:rsidP="00E22C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Подготовительный. </w:t>
      </w:r>
    </w:p>
    <w:p w:rsidR="0050268B" w:rsidRPr="00E22C8B" w:rsidRDefault="0050268B" w:rsidP="00E22C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Организация и проведение итоговой аттестации. </w:t>
      </w:r>
    </w:p>
    <w:p w:rsidR="0050268B" w:rsidRPr="00E22C8B" w:rsidRDefault="0050268B" w:rsidP="00E22C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Подведение итогов и анализ результатов ЕГЭ и ГИА-9.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lastRenderedPageBreak/>
        <w:t>На основании федеральных и региональных нормативных документов, локальных актов, методических и инструктивных документов, регламентирующих государственную (итоговую) аттестацию в школе был разработан План организационных мероприятий по подготовке и проведению государственной (итоговой) аттестации выпускников. В нем спланированы все мероприятия по организации и проведению ГИА, назначены ответственные и сроки их проведения. Информационный стенд «Экзамен» обеспечивал эффективность и планомерность работы школы по проведению итоговой аттестации.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В соответствии с Планом был проведен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анализ результатов ГИА и ЕГЭ в 2013-14году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сформирован пакет документов, регламентирующих ГИА, ознакомлены с данными документами все участники образовательного процесса;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своевременно информировались все участники образовательного процесса по вопросам подготовки и проведения государственной (итоговой) аттестации (собрания учащихся и их родителей, педсоветы, оперативные совещания, информационный стенд, размещение информации на школьном сайте, просмотр информации на федеральных сайтах и т. д.);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своевременно осуществлялся документооборот при подготовке к ЕГЭ и ГИА-9;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планомерно осуществлялось методическое сопровождение подготовки и проведения ЕГЭ (курсовая подготовка учителей, консультации, инструктажи, заседания предметных МО и методического совета, ознакомление с рекомендациями и инструкциями по подготовке обучающихся к ЕГЭ);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проведены все диагностические работы по математике и русскому языку с последующей проверкой и анализом работ;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в ходе подготовки и проведения итоговой аттестации осуществлялась работа с </w:t>
      </w:r>
      <w:hyperlink r:id="rId7" w:tooltip="Классные руководители" w:history="1">
        <w:r w:rsidRPr="00E22C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классными руководителями</w:t>
        </w:r>
      </w:hyperlink>
      <w:r w:rsidRPr="00E22C8B">
        <w:rPr>
          <w:rFonts w:ascii="Times New Roman" w:hAnsi="Times New Roman"/>
          <w:sz w:val="24"/>
          <w:szCs w:val="24"/>
          <w:lang w:eastAsia="ru-RU"/>
        </w:rPr>
        <w:t>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организованы индивидуальные и групповые консультации для выпускников в предэкзаменационный период и в период непосредственной подготовки к экзаменам;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осуществлялся планомерный контроль организации учебного процесса в выпускных классах.</w:t>
      </w:r>
    </w:p>
    <w:p w:rsidR="0050268B" w:rsidRPr="00E22C8B" w:rsidRDefault="0050268B" w:rsidP="000D60C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50268B" w:rsidRPr="00E22C8B" w:rsidRDefault="0050268B" w:rsidP="0044338D">
      <w:pPr>
        <w:spacing w:after="240" w:line="312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Показатели результатов </w:t>
      </w:r>
      <w:proofErr w:type="gramStart"/>
      <w:r w:rsidRPr="00E22C8B">
        <w:rPr>
          <w:rFonts w:ascii="Times New Roman" w:hAnsi="Times New Roman"/>
          <w:b/>
          <w:sz w:val="24"/>
          <w:szCs w:val="24"/>
          <w:lang w:eastAsia="ru-RU"/>
        </w:rPr>
        <w:t>обучения по итогам</w:t>
      </w:r>
      <w:proofErr w:type="gramEnd"/>
      <w:r w:rsidRPr="00E22C8B">
        <w:rPr>
          <w:rFonts w:ascii="Times New Roman" w:hAnsi="Times New Roman"/>
          <w:b/>
          <w:sz w:val="24"/>
          <w:szCs w:val="24"/>
          <w:lang w:eastAsia="ru-RU"/>
        </w:rPr>
        <w:t>  2014-2015 учебного года следующие:</w:t>
      </w:r>
    </w:p>
    <w:tbl>
      <w:tblPr>
        <w:tblpPr w:leftFromText="180" w:rightFromText="180" w:vertAnchor="text" w:horzAnchor="margin" w:tblpY="323"/>
        <w:tblW w:w="108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1"/>
        <w:gridCol w:w="850"/>
        <w:gridCol w:w="780"/>
        <w:gridCol w:w="1100"/>
        <w:gridCol w:w="955"/>
        <w:gridCol w:w="851"/>
        <w:gridCol w:w="992"/>
        <w:gridCol w:w="1134"/>
        <w:gridCol w:w="1276"/>
        <w:gridCol w:w="992"/>
        <w:gridCol w:w="992"/>
      </w:tblGrid>
      <w:tr w:rsidR="0050268B" w:rsidRPr="00E22C8B" w:rsidTr="00B84540">
        <w:trPr>
          <w:cantSplit/>
          <w:trHeight w:val="2133"/>
        </w:trPr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 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  <w:r w:rsid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начала </w:t>
            </w:r>
            <w:r w:rsidR="00B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(год)%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50268B" w:rsidRPr="00E22C8B" w:rsidRDefault="0050268B" w:rsidP="00850059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Отличников                              - 2 человека.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Успевающих на «4» и «5»       - 6 человек.</w:t>
      </w:r>
    </w:p>
    <w:p w:rsid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С 1 «3»                                      - 2 человека  </w:t>
      </w:r>
    </w:p>
    <w:p w:rsidR="00A04D74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Общее качество знаний  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– 22 %.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 обучающиеся 11 класса  в целом показали хорошие результаты 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>обучения по итогам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2014-2015 учебного года.</w:t>
      </w:r>
    </w:p>
    <w:p w:rsidR="00A04D74" w:rsidRDefault="0050268B" w:rsidP="00A04D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 Результаты ЕГЭ – 2015.</w:t>
      </w:r>
    </w:p>
    <w:p w:rsidR="0050268B" w:rsidRPr="00E22C8B" w:rsidRDefault="0050268B" w:rsidP="00A04D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Итоговую аттестацию проходило 36 выпускников школы, из них 1 выпускник в форме ГВЭ.</w:t>
      </w:r>
    </w:p>
    <w:p w:rsidR="0050268B" w:rsidRPr="00E22C8B" w:rsidRDefault="0050268B" w:rsidP="00A04D74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Выбор предметов для сдачи экзаменов осуществлялся следующим образом:</w:t>
      </w:r>
    </w:p>
    <w:p w:rsidR="0050268B" w:rsidRPr="00E22C8B" w:rsidRDefault="0050268B" w:rsidP="006A1201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1007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1201"/>
        <w:gridCol w:w="1426"/>
        <w:gridCol w:w="975"/>
        <w:gridCol w:w="1204"/>
        <w:gridCol w:w="1182"/>
        <w:gridCol w:w="1203"/>
        <w:gridCol w:w="986"/>
        <w:gridCol w:w="986"/>
        <w:gridCol w:w="911"/>
      </w:tblGrid>
      <w:tr w:rsidR="0050268B" w:rsidRPr="00E22C8B" w:rsidTr="00B84540">
        <w:trPr>
          <w:cantSplit/>
          <w:trHeight w:val="173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</w:p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0268B" w:rsidRPr="00E22C8B" w:rsidTr="004116BE"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68B" w:rsidRPr="00E22C8B" w:rsidTr="004116BE"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16.6%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5.5%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5.5%</w:t>
            </w:r>
          </w:p>
        </w:tc>
      </w:tr>
    </w:tbl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 Традиционно большое количество выпускников выбирают экзамены по обществознанию, что обусловлено требованиями ВУЗов. Все больше выпускников выбирают для сдачи физику.</w:t>
      </w:r>
    </w:p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 ТАБЛИЦА 3</w:t>
      </w:r>
    </w:p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Сравнение успешности сдачи экзамена по русскому языку  в форме ЕГЭ за 3 года.</w:t>
      </w:r>
    </w:p>
    <w:tbl>
      <w:tblPr>
        <w:tblW w:w="10695" w:type="dxa"/>
        <w:tblCellMar>
          <w:left w:w="0" w:type="dxa"/>
          <w:right w:w="0" w:type="dxa"/>
        </w:tblCellMar>
        <w:tblLook w:val="00A0"/>
      </w:tblPr>
      <w:tblGrid>
        <w:gridCol w:w="2044"/>
        <w:gridCol w:w="4107"/>
        <w:gridCol w:w="2155"/>
        <w:gridCol w:w="1353"/>
        <w:gridCol w:w="1036"/>
      </w:tblGrid>
      <w:tr w:rsidR="0050268B" w:rsidRPr="00E22C8B" w:rsidTr="00611E1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50268B" w:rsidRPr="00E22C8B" w:rsidTr="00611E1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60.3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9F111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 Отмечается  положительная динамика  уровня качества образования по русскому языку. 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lastRenderedPageBreak/>
        <w:t>Результаты РСОКО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Зачет – 90,6 %; Незачет- 9,3 %. 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Успеваемость ЕГЭ по русскому языку -100%.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Средний балл ЕГЭ  по русскому языку 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последние 3 года изменяется в положительной  динамике с 54  до 62 баллов. Из 36 учащихся 11 классов  12 человек (33 % от количества сдававших)  набрали по русскому языку 65 и более баллов, 3 ученика- 90 и более баллов. </w:t>
      </w:r>
    </w:p>
    <w:p w:rsidR="0050268B" w:rsidRPr="00E22C8B" w:rsidRDefault="0050268B" w:rsidP="00E22C8B">
      <w:pPr>
        <w:spacing w:after="0" w:line="312" w:lineRule="atLeast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gramStart"/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4</w:t>
      </w:r>
      <w:proofErr w:type="gramEnd"/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Математика</w:t>
      </w:r>
    </w:p>
    <w:p w:rsidR="00E22C8B" w:rsidRDefault="0050268B" w:rsidP="00E22C8B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Экзамен по математике (базовый уровень) сдавали 29 учащихся, из них в форме ЕГЭ – 28 человек, в форме ГВЭ – 1 человек. </w:t>
      </w:r>
    </w:p>
    <w:p w:rsidR="0050268B" w:rsidRPr="00E22C8B" w:rsidRDefault="0050268B" w:rsidP="00E22C8B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Сравнение успешности сдачи экзамена математике в форме ЕГЭ за 3 года</w:t>
      </w:r>
    </w:p>
    <w:tbl>
      <w:tblPr>
        <w:tblW w:w="10695" w:type="dxa"/>
        <w:tblCellMar>
          <w:left w:w="0" w:type="dxa"/>
          <w:right w:w="0" w:type="dxa"/>
        </w:tblCellMar>
        <w:tblLook w:val="00A0"/>
      </w:tblPr>
      <w:tblGrid>
        <w:gridCol w:w="1906"/>
        <w:gridCol w:w="1989"/>
        <w:gridCol w:w="2273"/>
        <w:gridCol w:w="1677"/>
        <w:gridCol w:w="448"/>
        <w:gridCol w:w="680"/>
        <w:gridCol w:w="756"/>
        <w:gridCol w:w="966"/>
      </w:tblGrid>
      <w:tr w:rsidR="0050268B" w:rsidRPr="00E22C8B" w:rsidTr="00611E10">
        <w:trPr>
          <w:tblHeader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экзамена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50268B" w:rsidRPr="00E22C8B" w:rsidTr="00A04D74">
        <w:trPr>
          <w:trHeight w:val="2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C72B4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C72B4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B828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C72B4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уровень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7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sz w:val="24"/>
          <w:szCs w:val="24"/>
          <w:u w:val="single"/>
          <w:lang w:eastAsia="ru-RU"/>
        </w:rPr>
        <w:t>Выводы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: 1.Результаты ЕГЭ по математике в сравнении с пробными экзаменами РСОКО значительно выше.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5141"/>
      </w:tblGrid>
      <w:tr w:rsidR="0050268B" w:rsidRPr="00E22C8B" w:rsidTr="00347FAE">
        <w:tc>
          <w:tcPr>
            <w:tcW w:w="5140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РСОКО</w:t>
            </w:r>
          </w:p>
        </w:tc>
        <w:tc>
          <w:tcPr>
            <w:tcW w:w="5141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ЕГЭ</w:t>
            </w:r>
          </w:p>
        </w:tc>
      </w:tr>
      <w:tr w:rsidR="0050268B" w:rsidRPr="00E22C8B" w:rsidTr="00347FAE">
        <w:tc>
          <w:tcPr>
            <w:tcW w:w="5140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уровень: зачет- 50 %; незачет – 50%</w:t>
            </w:r>
          </w:p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уровень: зачет- 54,5%; незачет- 45,45%.</w:t>
            </w:r>
          </w:p>
        </w:tc>
        <w:tc>
          <w:tcPr>
            <w:tcW w:w="5141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уровень: успеваемость 71%</w:t>
            </w:r>
          </w:p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уровень: успеваемость 96%, качество 64%</w:t>
            </w:r>
          </w:p>
        </w:tc>
      </w:tr>
    </w:tbl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Базовый уровень усвоения выпускниками учебного материала   стабилен, качество составляет 64 %.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3. Задания профильного уровня оказались сложными для многих учеников (7 учащихся не справились с экзаменом профильного уровня,  из них 6 человек успешно сдали его на базовом уровне).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Результаты ЕГЭ по математике профильного уровня  выше  результатов пробного экзамена  РСОКО. Результаты РСОКО по школе (профильный уровень) выше, чем по району: по району средний балл-25,25, по школе- 36. 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4. В целях повышения качества результатов ЕГЭ по математике профильного уровня откорректирован план работы школы и учителей-предметников по подготовке к ЕГЭ на профильном уровне.</w:t>
      </w:r>
    </w:p>
    <w:p w:rsidR="0050268B" w:rsidRPr="00E22C8B" w:rsidRDefault="0050268B" w:rsidP="00A04D74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ТАБЛИЦА 5</w:t>
      </w:r>
      <w:r w:rsidR="00A04D7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Результаты  сдачи  ЕГЭ по школе в 2015 году</w:t>
      </w:r>
    </w:p>
    <w:tbl>
      <w:tblPr>
        <w:tblW w:w="14299" w:type="dxa"/>
        <w:tblInd w:w="-164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9"/>
        <w:gridCol w:w="1320"/>
        <w:gridCol w:w="1472"/>
        <w:gridCol w:w="1559"/>
        <w:gridCol w:w="993"/>
        <w:gridCol w:w="1275"/>
        <w:gridCol w:w="1418"/>
        <w:gridCol w:w="3171"/>
        <w:gridCol w:w="912"/>
        <w:gridCol w:w="1710"/>
      </w:tblGrid>
      <w:tr w:rsidR="0050268B" w:rsidRPr="00E22C8B" w:rsidTr="00E22C8B">
        <w:trPr>
          <w:trHeight w:val="1509"/>
          <w:tblHeader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сдававших</w:t>
            </w:r>
            <w:proofErr w:type="gram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балл по школе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балл  </w:t>
            </w:r>
            <w:proofErr w:type="gram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Коли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несда</w:t>
            </w:r>
            <w:proofErr w:type="spellEnd"/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вших</w:t>
            </w:r>
            <w:proofErr w:type="spellEnd"/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  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Малиновский Д. получил  балла, предмет не сдан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rPr>
          <w:trHeight w:val="1166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 человека сдали экзамен с результатом 90 баллов и выше</w:t>
            </w:r>
          </w:p>
        </w:tc>
      </w:tr>
      <w:tr w:rsidR="0050268B" w:rsidRPr="00E22C8B" w:rsidTr="00E22C8B">
        <w:trPr>
          <w:trHeight w:val="994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01.06.15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Иванов Ж. пересдал экзамен</w:t>
            </w:r>
          </w:p>
        </w:tc>
      </w:tr>
      <w:tr w:rsidR="0050268B" w:rsidRPr="00E22C8B" w:rsidTr="00E22C8B">
        <w:trPr>
          <w:trHeight w:val="2516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04.05.2015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 ученика сдали этот экзамен ранее на базовом уровне. Пересдавали на базовом уровне  5 человек.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сдал Малиновский Д.</w:t>
            </w:r>
          </w:p>
        </w:tc>
      </w:tr>
      <w:tr w:rsidR="0050268B" w:rsidRPr="00E22C8B" w:rsidTr="00E22C8B">
        <w:trPr>
          <w:trHeight w:val="589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08.06.2015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rPr>
          <w:trHeight w:val="467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11.06.15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6</w:t>
      </w:r>
    </w:p>
    <w:p w:rsidR="0050268B" w:rsidRPr="00E22C8B" w:rsidRDefault="0050268B" w:rsidP="00517DD7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Средний балл по предметам ЕГЭ  за последние три года</w:t>
      </w:r>
    </w:p>
    <w:p w:rsidR="0050268B" w:rsidRPr="00E22C8B" w:rsidRDefault="0050268B" w:rsidP="00517DD7">
      <w:pPr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E22C8B">
        <w:rPr>
          <w:rFonts w:ascii="Times New Roman" w:hAnsi="Times New Roman"/>
          <w:b/>
          <w:spacing w:val="-1"/>
          <w:sz w:val="24"/>
          <w:szCs w:val="24"/>
        </w:rPr>
        <w:t>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2015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Средний балл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60,3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54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62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53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45,2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34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62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46,6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55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91,6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65,5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77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84,2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44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63,6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52,6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54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49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58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53,6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47</w:t>
            </w:r>
          </w:p>
        </w:tc>
      </w:tr>
    </w:tbl>
    <w:p w:rsid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 4. Результаты ГИА 9-2015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Итоговую аттестацию проходило 33 выпускников школы, из них 1 выпускник в форме ГВЭ.</w:t>
      </w:r>
    </w:p>
    <w:p w:rsidR="00E22C8B" w:rsidRPr="00A04D74" w:rsidRDefault="0050268B" w:rsidP="00A04D74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Выбор предметов для сдачи экзаменов осуществлялся следующим образом:</w:t>
      </w:r>
    </w:p>
    <w:p w:rsidR="00A04D74" w:rsidRDefault="00A04D74" w:rsidP="00D05A2B">
      <w:pPr>
        <w:spacing w:after="0" w:line="312" w:lineRule="atLeast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268B" w:rsidRPr="00E22C8B" w:rsidRDefault="0050268B" w:rsidP="00D05A2B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1045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1112"/>
        <w:gridCol w:w="1519"/>
        <w:gridCol w:w="1037"/>
        <w:gridCol w:w="1136"/>
        <w:gridCol w:w="1304"/>
        <w:gridCol w:w="1529"/>
        <w:gridCol w:w="769"/>
        <w:gridCol w:w="1040"/>
        <w:gridCol w:w="1121"/>
      </w:tblGrid>
      <w:tr w:rsidR="0050268B" w:rsidRPr="00E22C8B" w:rsidTr="00A04D74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</w:p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0268B" w:rsidRPr="00E22C8B" w:rsidTr="00A04D74"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68B" w:rsidRPr="00E22C8B" w:rsidTr="00A04D74"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268B" w:rsidRPr="00E22C8B" w:rsidRDefault="0050268B" w:rsidP="008E47B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ТАБЛИЦА 1</w:t>
      </w:r>
    </w:p>
    <w:p w:rsidR="0050268B" w:rsidRPr="00E22C8B" w:rsidRDefault="0050268B" w:rsidP="008E47B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Сравнение результатов по русскому языку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1980"/>
        <w:gridCol w:w="1800"/>
        <w:gridCol w:w="1846"/>
        <w:gridCol w:w="1847"/>
      </w:tblGrid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РОК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года (качество)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ГИА:</w:t>
            </w:r>
          </w:p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ГИА:</w:t>
            </w:r>
          </w:p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50268B" w:rsidRPr="00E22C8B" w:rsidRDefault="0050268B" w:rsidP="00CE043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lastRenderedPageBreak/>
        <w:t> ТАБЛИЦА 1</w:t>
      </w:r>
    </w:p>
    <w:p w:rsidR="0050268B" w:rsidRPr="00E22C8B" w:rsidRDefault="0050268B" w:rsidP="00CE043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Сравнение результатов  по математике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1980"/>
        <w:gridCol w:w="1800"/>
        <w:gridCol w:w="1846"/>
        <w:gridCol w:w="1847"/>
      </w:tblGrid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РОК</w:t>
            </w:r>
          </w:p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(качество)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года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 (качество)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ГИА:</w:t>
            </w:r>
          </w:p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6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7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50268B" w:rsidRPr="00E22C8B" w:rsidRDefault="0050268B" w:rsidP="003C1FDC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 Результаты ГИА по русскому языку и математике соответствуют качественным результатам 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русскому языку и математике за год, но выше результатов РОК. </w:t>
      </w:r>
    </w:p>
    <w:p w:rsidR="0050268B" w:rsidRPr="00E22C8B" w:rsidRDefault="0050268B" w:rsidP="005F754E">
      <w:pPr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 xml:space="preserve">Достижению вышеуказанных результатов способствовало: </w:t>
      </w:r>
    </w:p>
    <w:p w:rsidR="0050268B" w:rsidRPr="00E22C8B" w:rsidRDefault="0050268B" w:rsidP="005F754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обеспечение системности в деятельности педагогов по подготовке учащихся к итоговой аттестации;</w:t>
      </w:r>
    </w:p>
    <w:p w:rsidR="0050268B" w:rsidRPr="00E22C8B" w:rsidRDefault="0050268B" w:rsidP="00FF2C55">
      <w:pPr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-осуществление мониторинга учебной успешности и развития учащихся.</w:t>
      </w:r>
    </w:p>
    <w:p w:rsidR="0050268B" w:rsidRPr="00E22C8B" w:rsidRDefault="0050268B" w:rsidP="002B40A2">
      <w:pPr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 xml:space="preserve">- анализ результатов РОК и корректировка планов подготовки к ГИА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Средний балл по предметам ГИА за </w:t>
      </w:r>
      <w:proofErr w:type="gramStart"/>
      <w:r w:rsidRPr="00E22C8B">
        <w:rPr>
          <w:rFonts w:ascii="Times New Roman" w:hAnsi="Times New Roman"/>
          <w:b/>
          <w:sz w:val="24"/>
          <w:szCs w:val="24"/>
          <w:lang w:eastAsia="ru-RU"/>
        </w:rPr>
        <w:t>последние</w:t>
      </w:r>
      <w:proofErr w:type="gramEnd"/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 3 года</w:t>
      </w:r>
    </w:p>
    <w:tbl>
      <w:tblPr>
        <w:tblpPr w:leftFromText="180" w:rightFromText="180" w:vertAnchor="text" w:horzAnchor="margin" w:tblpXSpec="center" w:tblpY="283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2393"/>
        <w:gridCol w:w="2393"/>
        <w:gridCol w:w="2393"/>
      </w:tblGrid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179" w:type="dxa"/>
            <w:gridSpan w:val="3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Качественная успеваемость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46.8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Алгебра 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Иностранный язык </w:t>
            </w: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22C8B" w:rsidRDefault="0050268B" w:rsidP="00A04D74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lastRenderedPageBreak/>
        <w:t> Среди предметов по выбору сдавали:</w:t>
      </w:r>
    </w:p>
    <w:p w:rsidR="0050268B" w:rsidRPr="00E22C8B" w:rsidRDefault="0050268B" w:rsidP="00A04D74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Английский язык-1 учащийся. -69 баллов (отметка 4)</w:t>
      </w:r>
    </w:p>
    <w:p w:rsidR="0050268B" w:rsidRPr="00E22C8B" w:rsidRDefault="0050268B" w:rsidP="00A04D74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Биология – 1 учащийся -28 баллов (отметка 3)</w:t>
      </w:r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ВЫВОД:</w:t>
      </w:r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Результаты итоговой аттестации показывают, что обучающиеся школы 9-11 классов освоили государственные образовательные стандарты на допустимом уровне.</w:t>
      </w:r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C8B">
        <w:rPr>
          <w:rFonts w:ascii="Times New Roman" w:hAnsi="Times New Roman"/>
          <w:sz w:val="24"/>
          <w:szCs w:val="24"/>
        </w:rPr>
        <w:t xml:space="preserve">В текущем учебном году 35  выпускников 11-х классов школы прошли государственную (итоговую) аттестацию по обязательным предметам (русскому языку и математике) и предметам по выбору в формате ЕГЭ в установленные и дополнительные сроки </w:t>
      </w:r>
      <w:r w:rsidR="00C53358">
        <w:rPr>
          <w:rFonts w:ascii="Times New Roman" w:hAnsi="Times New Roman"/>
          <w:sz w:val="24"/>
          <w:szCs w:val="24"/>
        </w:rPr>
        <w:t xml:space="preserve">. 1 учащийся </w:t>
      </w:r>
      <w:r w:rsidRPr="00E22C8B">
        <w:rPr>
          <w:rFonts w:ascii="Times New Roman" w:hAnsi="Times New Roman"/>
          <w:sz w:val="24"/>
          <w:szCs w:val="24"/>
        </w:rPr>
        <w:t xml:space="preserve"> не сдал экзамен по математике в установленные и дополнительные сроки и получил справку об обучении в образовательном учреждении.</w:t>
      </w:r>
      <w:proofErr w:type="gramEnd"/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Тренировочные тестирования учащихся 9-11 классов, которые проводились согласно графику, позволяли своевременно выявить  наиболее трудные для выполнения учащимися задания, индивидуализировать работу с учащимися, проследить процесс подготовки учащихся к экзамену в динамике.</w:t>
      </w:r>
    </w:p>
    <w:p w:rsidR="0050268B" w:rsidRPr="00E22C8B" w:rsidRDefault="0050268B" w:rsidP="00A04D74">
      <w:pPr>
        <w:tabs>
          <w:tab w:val="num" w:pos="0"/>
          <w:tab w:val="num" w:pos="2160"/>
        </w:tabs>
        <w:spacing w:line="240" w:lineRule="auto"/>
        <w:ind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i/>
          <w:sz w:val="24"/>
          <w:szCs w:val="24"/>
        </w:rPr>
        <w:tab/>
      </w:r>
      <w:r w:rsidRPr="00E22C8B">
        <w:rPr>
          <w:rFonts w:ascii="Times New Roman" w:hAnsi="Times New Roman"/>
          <w:sz w:val="24"/>
          <w:szCs w:val="24"/>
        </w:rPr>
        <w:t>Учителя-предметники оказывали индивидуально – дифференцированную помощь учащимся в ликвидации пробелов в знаниях в рамках индивидуальных и групповых консультаций.</w:t>
      </w:r>
    </w:p>
    <w:p w:rsidR="005026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 xml:space="preserve">           Администрацией школы осуществлялся надлежащий контроль над организацией повторения изученного материала и подготовкой учащихся к ЕГЭ по русскому языку, математике и предметам по выбору учащихся, что позволило получить удовлетворительные результаты на итоговой аттестации выпускников</w:t>
      </w:r>
      <w:r w:rsidR="00A04D74">
        <w:rPr>
          <w:rFonts w:ascii="Times New Roman" w:hAnsi="Times New Roman"/>
          <w:sz w:val="24"/>
          <w:szCs w:val="24"/>
        </w:rPr>
        <w:t>.</w:t>
      </w: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</w:p>
    <w:p w:rsidR="00A04D74" w:rsidRDefault="00A04D74" w:rsidP="00A04D74">
      <w:pPr>
        <w:jc w:val="right"/>
        <w:rPr>
          <w:rFonts w:ascii="Times New Roman" w:hAnsi="Times New Roman"/>
          <w:sz w:val="24"/>
          <w:szCs w:val="24"/>
        </w:rPr>
      </w:pPr>
    </w:p>
    <w:p w:rsidR="00A04D74" w:rsidRDefault="00A04D74" w:rsidP="00A04D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09.07.2015 года.</w:t>
      </w: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 w:rsidR="00B84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Молодых И. Б.</w:t>
      </w: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</w:p>
    <w:p w:rsidR="00A04D74" w:rsidRPr="00E22C8B" w:rsidRDefault="00A04D74" w:rsidP="002B40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 директора Мельникова О. А.</w:t>
      </w:r>
    </w:p>
    <w:sectPr w:rsidR="00A04D74" w:rsidRPr="00E22C8B" w:rsidSect="00517DD7">
      <w:pgSz w:w="11906" w:h="16838"/>
      <w:pgMar w:top="540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56A"/>
    <w:multiLevelType w:val="hybridMultilevel"/>
    <w:tmpl w:val="A52050EA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5B45EF"/>
    <w:multiLevelType w:val="hybridMultilevel"/>
    <w:tmpl w:val="DD0EE52C"/>
    <w:lvl w:ilvl="0" w:tplc="EAF448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228"/>
    <w:rsid w:val="00017339"/>
    <w:rsid w:val="000321FE"/>
    <w:rsid w:val="000338D3"/>
    <w:rsid w:val="000420C4"/>
    <w:rsid w:val="00044442"/>
    <w:rsid w:val="000579D5"/>
    <w:rsid w:val="000610DD"/>
    <w:rsid w:val="00064287"/>
    <w:rsid w:val="000D60C4"/>
    <w:rsid w:val="00112F9A"/>
    <w:rsid w:val="00134E16"/>
    <w:rsid w:val="001617A1"/>
    <w:rsid w:val="00172172"/>
    <w:rsid w:val="00193255"/>
    <w:rsid w:val="001977E7"/>
    <w:rsid w:val="001B1F4A"/>
    <w:rsid w:val="001B5C0A"/>
    <w:rsid w:val="001C496E"/>
    <w:rsid w:val="001C4AE1"/>
    <w:rsid w:val="001E73CB"/>
    <w:rsid w:val="0020322F"/>
    <w:rsid w:val="00204CE1"/>
    <w:rsid w:val="00241B22"/>
    <w:rsid w:val="00246B2A"/>
    <w:rsid w:val="00295155"/>
    <w:rsid w:val="002B40A2"/>
    <w:rsid w:val="002C38B2"/>
    <w:rsid w:val="002D083A"/>
    <w:rsid w:val="002D3702"/>
    <w:rsid w:val="002E5418"/>
    <w:rsid w:val="00322593"/>
    <w:rsid w:val="003253BF"/>
    <w:rsid w:val="00347FAE"/>
    <w:rsid w:val="00351E6F"/>
    <w:rsid w:val="003616E4"/>
    <w:rsid w:val="00371CE0"/>
    <w:rsid w:val="00395C22"/>
    <w:rsid w:val="003C1FDC"/>
    <w:rsid w:val="003C6228"/>
    <w:rsid w:val="0040224A"/>
    <w:rsid w:val="004116BE"/>
    <w:rsid w:val="0044338D"/>
    <w:rsid w:val="00463A96"/>
    <w:rsid w:val="00465CA8"/>
    <w:rsid w:val="004A0418"/>
    <w:rsid w:val="004D505F"/>
    <w:rsid w:val="0050268B"/>
    <w:rsid w:val="00502FC8"/>
    <w:rsid w:val="00517DD7"/>
    <w:rsid w:val="00546908"/>
    <w:rsid w:val="00552E04"/>
    <w:rsid w:val="0056411D"/>
    <w:rsid w:val="0056534B"/>
    <w:rsid w:val="005804EC"/>
    <w:rsid w:val="005A6420"/>
    <w:rsid w:val="005B056B"/>
    <w:rsid w:val="005F754E"/>
    <w:rsid w:val="00611E10"/>
    <w:rsid w:val="00612B3B"/>
    <w:rsid w:val="00664CBA"/>
    <w:rsid w:val="006A1201"/>
    <w:rsid w:val="006B4CAB"/>
    <w:rsid w:val="006C1B21"/>
    <w:rsid w:val="006E43D1"/>
    <w:rsid w:val="006F1BB4"/>
    <w:rsid w:val="00730899"/>
    <w:rsid w:val="00742DAB"/>
    <w:rsid w:val="00756494"/>
    <w:rsid w:val="00766B22"/>
    <w:rsid w:val="007F096A"/>
    <w:rsid w:val="00844EEC"/>
    <w:rsid w:val="00850059"/>
    <w:rsid w:val="008830C2"/>
    <w:rsid w:val="008E47B2"/>
    <w:rsid w:val="008F4690"/>
    <w:rsid w:val="00921968"/>
    <w:rsid w:val="00937508"/>
    <w:rsid w:val="00976373"/>
    <w:rsid w:val="009765A1"/>
    <w:rsid w:val="009B19C5"/>
    <w:rsid w:val="009F111D"/>
    <w:rsid w:val="00A04D74"/>
    <w:rsid w:val="00A15998"/>
    <w:rsid w:val="00A1711D"/>
    <w:rsid w:val="00A45E52"/>
    <w:rsid w:val="00A4667F"/>
    <w:rsid w:val="00A52578"/>
    <w:rsid w:val="00A73F5F"/>
    <w:rsid w:val="00A9233A"/>
    <w:rsid w:val="00AA1F2D"/>
    <w:rsid w:val="00AA3DFB"/>
    <w:rsid w:val="00AA7D39"/>
    <w:rsid w:val="00B16053"/>
    <w:rsid w:val="00B214CC"/>
    <w:rsid w:val="00B22235"/>
    <w:rsid w:val="00B41565"/>
    <w:rsid w:val="00B419A6"/>
    <w:rsid w:val="00B828FE"/>
    <w:rsid w:val="00B84540"/>
    <w:rsid w:val="00B867B9"/>
    <w:rsid w:val="00B923D7"/>
    <w:rsid w:val="00B95DF9"/>
    <w:rsid w:val="00BA3BBE"/>
    <w:rsid w:val="00BA5F31"/>
    <w:rsid w:val="00BA785A"/>
    <w:rsid w:val="00C12033"/>
    <w:rsid w:val="00C141DF"/>
    <w:rsid w:val="00C53358"/>
    <w:rsid w:val="00C55C82"/>
    <w:rsid w:val="00C72B4D"/>
    <w:rsid w:val="00CE0435"/>
    <w:rsid w:val="00CE3E9C"/>
    <w:rsid w:val="00CF5B26"/>
    <w:rsid w:val="00D05A2B"/>
    <w:rsid w:val="00D14825"/>
    <w:rsid w:val="00D27151"/>
    <w:rsid w:val="00D4183D"/>
    <w:rsid w:val="00D87407"/>
    <w:rsid w:val="00D91021"/>
    <w:rsid w:val="00DE63DD"/>
    <w:rsid w:val="00DF5C62"/>
    <w:rsid w:val="00E00592"/>
    <w:rsid w:val="00E11F4E"/>
    <w:rsid w:val="00E22C8B"/>
    <w:rsid w:val="00E24AB5"/>
    <w:rsid w:val="00E4033E"/>
    <w:rsid w:val="00E70732"/>
    <w:rsid w:val="00E70DD6"/>
    <w:rsid w:val="00EC75E6"/>
    <w:rsid w:val="00ED409B"/>
    <w:rsid w:val="00F00186"/>
    <w:rsid w:val="00F44F2D"/>
    <w:rsid w:val="00F45234"/>
    <w:rsid w:val="00F74102"/>
    <w:rsid w:val="00FA15D5"/>
    <w:rsid w:val="00FC4ABA"/>
    <w:rsid w:val="00FC7F0D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8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04D7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locked/>
    <w:rsid w:val="00A04D7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C62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C6228"/>
    <w:pPr>
      <w:ind w:left="720"/>
      <w:contextualSpacing/>
    </w:pPr>
  </w:style>
  <w:style w:type="table" w:styleId="a5">
    <w:name w:val="Table Grid"/>
    <w:basedOn w:val="a1"/>
    <w:uiPriority w:val="99"/>
    <w:locked/>
    <w:rsid w:val="00A4667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A04D74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04D7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usskij_yazik/" TargetMode="External"/><Relationship Id="rId5" Type="http://schemas.openxmlformats.org/officeDocument/2006/relationships/hyperlink" Target="http://pandia.ru/text/category/obshe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2015-07-09T09:44:00Z</cp:lastPrinted>
  <dcterms:created xsi:type="dcterms:W3CDTF">2015-09-09T06:59:00Z</dcterms:created>
  <dcterms:modified xsi:type="dcterms:W3CDTF">2015-09-09T06:59:00Z</dcterms:modified>
</cp:coreProperties>
</file>