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8AF" w:rsidRPr="00716D49" w:rsidRDefault="004B18AF" w:rsidP="0023022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jc w:val="center"/>
        <w:rPr>
          <w:b/>
          <w:bCs/>
          <w:color w:val="000000" w:themeColor="text1"/>
          <w:sz w:val="24"/>
          <w:szCs w:val="24"/>
        </w:rPr>
      </w:pPr>
      <w:r w:rsidRPr="00716D49">
        <w:rPr>
          <w:b/>
          <w:bCs/>
          <w:color w:val="000000" w:themeColor="text1"/>
          <w:sz w:val="24"/>
          <w:szCs w:val="24"/>
        </w:rPr>
        <w:t>Муниципальное автономное общеобразовательное учреждение</w:t>
      </w: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jc w:val="center"/>
        <w:rPr>
          <w:b/>
          <w:bCs/>
          <w:color w:val="000000" w:themeColor="text1"/>
          <w:sz w:val="24"/>
          <w:szCs w:val="24"/>
        </w:rPr>
      </w:pPr>
      <w:r w:rsidRPr="00716D49">
        <w:rPr>
          <w:b/>
          <w:bCs/>
          <w:color w:val="000000" w:themeColor="text1"/>
          <w:sz w:val="24"/>
          <w:szCs w:val="24"/>
        </w:rPr>
        <w:t>«</w:t>
      </w:r>
      <w:proofErr w:type="spellStart"/>
      <w:r w:rsidRPr="00716D49">
        <w:rPr>
          <w:b/>
          <w:bCs/>
          <w:color w:val="000000" w:themeColor="text1"/>
          <w:sz w:val="24"/>
          <w:szCs w:val="24"/>
        </w:rPr>
        <w:t>Новоникольская</w:t>
      </w:r>
      <w:proofErr w:type="spellEnd"/>
      <w:r w:rsidRPr="00716D49">
        <w:rPr>
          <w:b/>
          <w:bCs/>
          <w:color w:val="000000" w:themeColor="text1"/>
          <w:sz w:val="24"/>
          <w:szCs w:val="24"/>
        </w:rPr>
        <w:t xml:space="preserve"> средняя общеобразовательная школа»</w:t>
      </w: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rPr>
          <w:color w:val="000000" w:themeColor="text1"/>
          <w:sz w:val="24"/>
          <w:szCs w:val="24"/>
        </w:rPr>
      </w:pPr>
      <w:r w:rsidRPr="00716D49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F1F34" wp14:editId="654D13B6">
                <wp:simplePos x="0" y="0"/>
                <wp:positionH relativeFrom="column">
                  <wp:posOffset>-51436</wp:posOffset>
                </wp:positionH>
                <wp:positionV relativeFrom="paragraph">
                  <wp:posOffset>25400</wp:posOffset>
                </wp:positionV>
                <wp:extent cx="6105525" cy="9525"/>
                <wp:effectExtent l="0" t="0" r="9525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pt" to="476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iLl8gEAAJcDAAAOAAAAZHJzL2Uyb0RvYy54bWysU0uO00AQ3SNxh1bviR1LGcCKM4uJhg2C&#10;SAwHqGm3Y0v9U1cTJztgjTRH4AosQBppgDPYN6K6Y8IAO4QX7fo+V71+Xp7vtWI76bGzpuLzWc6Z&#10;NMLWndlW/PXV5aMnnGEAU4OyRlb8IJGfrx4+WPaulIVtraqlZwRisOxdxdsQXJllKFqpAWfWSUPJ&#10;xnoNgVy/zWoPPaFrlRV5fpb11tfOWyERKbo+Jvkq4TeNFOFl06AMTFWcZgvp9Om8jme2WkK59eDa&#10;TkxjwD9MoaEz9NET1BoCsDe++wtKd8JbtE2YCasz2zSdkGkH2mae/7HNqxacTLsQOehONOH/gxUv&#10;dhvPurriBWcGNF3R8HF8O94MX4dP4w0b3w3fhy/D5+F2+Dbcju/Jvhs/kB2Tw90UvmFFZLJ3WBLg&#10;hdn4yUO38ZGWfeN1fNPCbJ/YP5zYl/vABAXP5vliUSw4E5R7Gi0CyX71Oo/hmbSaRaPiqjORGyhh&#10;9xzDsfRnSQwbe9kpRXEolWE9ibN4nJMEBJDMGgWBTO1ocTRbzkBtSb8i+ASJVnV1bI/deMAL5dkO&#10;SEKkvNr2VzQyZwowUIL2SM807W+tcZ41YHtsTqmpTJkILZNCp/Eje0e+onVt60OiMYse3X7iYlJq&#10;lNd9n+z7/9PqBwAAAP//AwBQSwMEFAAGAAgAAAAhAPIJDo7eAAAABgEAAA8AAABkcnMvZG93bnJl&#10;di54bWxMj01Lw0AYhO+C/2F5BS/SbhIbaWM2RSJCwEOxKnh8m33Nh/sRdrdt/PeuJz0OM8w8U25n&#10;rdiJnB+sEZAuE2BkWisH0wl4e31arIH5gEaisoYEfJOHbXV5UWIh7dm80GkfOhZLjC9QQB/CVHDu&#10;2540+qWdyETv0zqNIUrXcenwHMu14lmS3HGNg4kLPU5U99R+7Y9aQPOcbuqbOrPNOI4fj7h7z1yj&#10;hLi+mh/ugQWaw18YfvEjOlSR6WCPRnqmBCzWaUwKWMVH0d7ktytgBwF5Drwq+X/86gcAAP//AwBQ&#10;SwECLQAUAAYACAAAACEAtoM4kv4AAADhAQAAEwAAAAAAAAAAAAAAAAAAAAAAW0NvbnRlbnRfVHlw&#10;ZXNdLnhtbFBLAQItABQABgAIAAAAIQA4/SH/1gAAAJQBAAALAAAAAAAAAAAAAAAAAC8BAABfcmVs&#10;cy8ucmVsc1BLAQItABQABgAIAAAAIQBr1iLl8gEAAJcDAAAOAAAAAAAAAAAAAAAAAC4CAABkcnMv&#10;ZTJvRG9jLnhtbFBLAQItABQABgAIAAAAIQDyCQ6O3gAAAAYBAAAPAAAAAAAAAAAAAAAAAEwEAABk&#10;cnMvZG93bnJldi54bWxQSwUGAAAAAAQABADzAAAAVwUAAAAA&#10;" strokecolor="windowText" strokeweight="1pt"/>
            </w:pict>
          </mc:Fallback>
        </mc:AlternateContent>
      </w: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jc w:val="center"/>
        <w:rPr>
          <w:b/>
          <w:bCs/>
          <w:color w:val="000000" w:themeColor="text1"/>
          <w:sz w:val="24"/>
          <w:szCs w:val="24"/>
        </w:rPr>
      </w:pPr>
      <w:r w:rsidRPr="00716D49">
        <w:rPr>
          <w:b/>
          <w:bCs/>
          <w:color w:val="000000" w:themeColor="text1"/>
          <w:sz w:val="24"/>
          <w:szCs w:val="24"/>
        </w:rPr>
        <w:t xml:space="preserve"> 626038д</w:t>
      </w:r>
      <w:proofErr w:type="gramStart"/>
      <w:r w:rsidRPr="00716D49">
        <w:rPr>
          <w:b/>
          <w:bCs/>
          <w:color w:val="000000" w:themeColor="text1"/>
          <w:sz w:val="24"/>
          <w:szCs w:val="24"/>
        </w:rPr>
        <w:t>.В</w:t>
      </w:r>
      <w:proofErr w:type="gramEnd"/>
      <w:r w:rsidRPr="00716D49">
        <w:rPr>
          <w:b/>
          <w:bCs/>
          <w:color w:val="000000" w:themeColor="text1"/>
          <w:sz w:val="24"/>
          <w:szCs w:val="24"/>
        </w:rPr>
        <w:t>еселая Грива,  ул</w:t>
      </w:r>
      <w:r w:rsidRPr="00716D49">
        <w:rPr>
          <w:color w:val="000000" w:themeColor="text1"/>
          <w:sz w:val="24"/>
          <w:szCs w:val="24"/>
        </w:rPr>
        <w:t xml:space="preserve">. </w:t>
      </w:r>
      <w:r w:rsidRPr="00716D49">
        <w:rPr>
          <w:b/>
          <w:bCs/>
          <w:color w:val="000000" w:themeColor="text1"/>
          <w:sz w:val="24"/>
          <w:szCs w:val="24"/>
        </w:rPr>
        <w:t xml:space="preserve">Центральная, 42, </w:t>
      </w:r>
      <w:proofErr w:type="spellStart"/>
      <w:r w:rsidRPr="00716D49">
        <w:rPr>
          <w:b/>
          <w:bCs/>
          <w:color w:val="000000" w:themeColor="text1"/>
          <w:sz w:val="24"/>
          <w:szCs w:val="24"/>
        </w:rPr>
        <w:t>Нижнетавдинского</w:t>
      </w:r>
      <w:proofErr w:type="spellEnd"/>
      <w:r w:rsidRPr="00716D49">
        <w:rPr>
          <w:b/>
          <w:bCs/>
          <w:color w:val="000000" w:themeColor="text1"/>
          <w:sz w:val="24"/>
          <w:szCs w:val="24"/>
        </w:rPr>
        <w:t xml:space="preserve"> района </w:t>
      </w: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jc w:val="center"/>
        <w:rPr>
          <w:color w:val="000000" w:themeColor="text1"/>
          <w:sz w:val="24"/>
          <w:szCs w:val="24"/>
        </w:rPr>
      </w:pPr>
      <w:r w:rsidRPr="00716D49">
        <w:rPr>
          <w:b/>
          <w:bCs/>
          <w:color w:val="000000" w:themeColor="text1"/>
          <w:sz w:val="24"/>
          <w:szCs w:val="24"/>
        </w:rPr>
        <w:t>Тюменской области</w:t>
      </w:r>
    </w:p>
    <w:p w:rsidR="00CA0897" w:rsidRPr="00716D49" w:rsidRDefault="00CA0897" w:rsidP="00CA0897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jc w:val="center"/>
        <w:rPr>
          <w:color w:val="000000" w:themeColor="text1"/>
          <w:sz w:val="24"/>
          <w:szCs w:val="24"/>
        </w:rPr>
      </w:pPr>
      <w:r w:rsidRPr="00716D49">
        <w:rPr>
          <w:color w:val="000000" w:themeColor="text1"/>
          <w:sz w:val="24"/>
          <w:szCs w:val="24"/>
        </w:rPr>
        <w:t xml:space="preserve"> </w:t>
      </w:r>
      <w:r w:rsidRPr="00716D49">
        <w:rPr>
          <w:b/>
          <w:bCs/>
          <w:color w:val="000000" w:themeColor="text1"/>
          <w:sz w:val="24"/>
          <w:szCs w:val="24"/>
        </w:rPr>
        <w:t>т./факс: 8 (34533) 46</w:t>
      </w:r>
      <w:r w:rsidRPr="00716D49">
        <w:rPr>
          <w:color w:val="000000" w:themeColor="text1"/>
          <w:sz w:val="24"/>
          <w:szCs w:val="24"/>
        </w:rPr>
        <w:t>-</w:t>
      </w:r>
      <w:r w:rsidRPr="00716D49">
        <w:rPr>
          <w:b/>
          <w:bCs/>
          <w:color w:val="000000" w:themeColor="text1"/>
          <w:sz w:val="24"/>
          <w:szCs w:val="24"/>
        </w:rPr>
        <w:t>7</w:t>
      </w:r>
      <w:r w:rsidRPr="00716D49">
        <w:rPr>
          <w:color w:val="000000" w:themeColor="text1"/>
          <w:sz w:val="24"/>
          <w:szCs w:val="24"/>
        </w:rPr>
        <w:t>-</w:t>
      </w:r>
      <w:r w:rsidRPr="00716D49">
        <w:rPr>
          <w:b/>
          <w:bCs/>
          <w:color w:val="000000" w:themeColor="text1"/>
          <w:sz w:val="24"/>
          <w:szCs w:val="24"/>
        </w:rPr>
        <w:t xml:space="preserve">13  </w:t>
      </w:r>
    </w:p>
    <w:p w:rsidR="00CA0897" w:rsidRPr="00716D49" w:rsidRDefault="00CA0897" w:rsidP="00CA0897">
      <w:pPr>
        <w:tabs>
          <w:tab w:val="left" w:pos="4050"/>
        </w:tabs>
        <w:jc w:val="center"/>
        <w:rPr>
          <w:sz w:val="24"/>
          <w:szCs w:val="24"/>
        </w:rPr>
      </w:pPr>
    </w:p>
    <w:p w:rsidR="00CA0897" w:rsidRPr="00716D49" w:rsidRDefault="00CA0897" w:rsidP="00CA0897">
      <w:pPr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-62"/>
        <w:tblW w:w="0" w:type="auto"/>
        <w:tblLook w:val="00A0" w:firstRow="1" w:lastRow="0" w:firstColumn="1" w:lastColumn="0" w:noHBand="0" w:noVBand="0"/>
      </w:tblPr>
      <w:tblGrid>
        <w:gridCol w:w="4927"/>
        <w:gridCol w:w="4927"/>
      </w:tblGrid>
      <w:tr w:rsidR="00CA0897" w:rsidRPr="00716D49" w:rsidTr="00CA0897">
        <w:tc>
          <w:tcPr>
            <w:tcW w:w="4927" w:type="dxa"/>
          </w:tcPr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Рассмотрен </w:t>
            </w:r>
          </w:p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на Педагогическом совете</w:t>
            </w:r>
          </w:p>
          <w:p w:rsidR="00CA0897" w:rsidRPr="00716D49" w:rsidRDefault="00CA0897" w:rsidP="00CA0897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(протокол от 29.08.2015 № 1)</w:t>
            </w:r>
          </w:p>
        </w:tc>
        <w:tc>
          <w:tcPr>
            <w:tcW w:w="4927" w:type="dxa"/>
          </w:tcPr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Утвержден </w:t>
            </w:r>
          </w:p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приказом МАОУ </w:t>
            </w:r>
            <w:r w:rsidR="00037793">
              <w:rPr>
                <w:sz w:val="24"/>
                <w:szCs w:val="24"/>
              </w:rPr>
              <w:t>«</w:t>
            </w:r>
            <w:proofErr w:type="spellStart"/>
            <w:r w:rsidR="00037793">
              <w:rPr>
                <w:sz w:val="24"/>
                <w:szCs w:val="24"/>
              </w:rPr>
              <w:t>Новоникольская</w:t>
            </w:r>
            <w:proofErr w:type="spellEnd"/>
            <w:r w:rsidR="00037793">
              <w:rPr>
                <w:sz w:val="24"/>
                <w:szCs w:val="24"/>
              </w:rPr>
              <w:t xml:space="preserve"> СОШ»</w:t>
            </w:r>
          </w:p>
          <w:p w:rsidR="00CA0897" w:rsidRPr="00716D49" w:rsidRDefault="00CA0897" w:rsidP="00CA0897">
            <w:pPr>
              <w:jc w:val="right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от 31.08.2015 № 149</w:t>
            </w:r>
          </w:p>
        </w:tc>
      </w:tr>
    </w:tbl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ОТЧЕТ  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О  РЕЗУЛЬТАТАХ  САМООБСЛЕДОВАНИЯ  </w:t>
      </w:r>
    </w:p>
    <w:p w:rsidR="00037793" w:rsidRDefault="00CA0897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муниципального</w:t>
      </w:r>
      <w:r w:rsidR="00230221" w:rsidRPr="00716D49">
        <w:rPr>
          <w:b/>
          <w:sz w:val="24"/>
          <w:szCs w:val="24"/>
        </w:rPr>
        <w:t xml:space="preserve"> автономного общеобразовательного учреждения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«</w:t>
      </w:r>
      <w:proofErr w:type="spellStart"/>
      <w:r w:rsidR="00230221" w:rsidRPr="00716D49">
        <w:rPr>
          <w:b/>
          <w:sz w:val="24"/>
          <w:szCs w:val="24"/>
        </w:rPr>
        <w:t>Новоникольская</w:t>
      </w:r>
      <w:proofErr w:type="spellEnd"/>
      <w:r w:rsidR="00230221" w:rsidRPr="00716D49">
        <w:rPr>
          <w:b/>
          <w:sz w:val="24"/>
          <w:szCs w:val="24"/>
        </w:rPr>
        <w:t xml:space="preserve"> средняя общеобразовательная школа</w:t>
      </w:r>
      <w:r w:rsidRPr="00716D49">
        <w:rPr>
          <w:b/>
          <w:sz w:val="24"/>
          <w:szCs w:val="24"/>
        </w:rPr>
        <w:t>»</w:t>
      </w: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по состоянию на 01 августа 2015 года</w:t>
      </w: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F614E1">
      <w:pPr>
        <w:jc w:val="center"/>
        <w:rPr>
          <w:b/>
          <w:sz w:val="24"/>
          <w:szCs w:val="24"/>
        </w:rPr>
      </w:pPr>
    </w:p>
    <w:p w:rsidR="004B18AF" w:rsidRPr="00716D49" w:rsidRDefault="004B18AF" w:rsidP="000B1A90">
      <w:pPr>
        <w:rPr>
          <w:b/>
          <w:sz w:val="24"/>
          <w:szCs w:val="24"/>
        </w:rPr>
      </w:pPr>
    </w:p>
    <w:p w:rsidR="004B18AF" w:rsidRPr="00716D49" w:rsidRDefault="004B18AF" w:rsidP="00836C65">
      <w:pPr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2015 год</w:t>
      </w:r>
    </w:p>
    <w:p w:rsidR="004B18AF" w:rsidRPr="00716D49" w:rsidRDefault="004B18AF" w:rsidP="000B1A90">
      <w:pPr>
        <w:rPr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РАЗДЕЛ 1.  АНАЛИТИЧЕСКАЯ  ЧАСТЬ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п.1.1.  Анализ системы управления организацией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Управление </w:t>
      </w:r>
      <w:r w:rsidR="00230221" w:rsidRPr="00716D49">
        <w:rPr>
          <w:sz w:val="24"/>
          <w:szCs w:val="24"/>
        </w:rPr>
        <w:t>м</w:t>
      </w:r>
      <w:r w:rsidRPr="00716D49">
        <w:rPr>
          <w:sz w:val="24"/>
          <w:szCs w:val="24"/>
        </w:rPr>
        <w:t>униципальным общеобразовательным учреждением «</w:t>
      </w:r>
      <w:r w:rsidR="00230221" w:rsidRPr="00716D49">
        <w:rPr>
          <w:sz w:val="24"/>
          <w:szCs w:val="24"/>
        </w:rPr>
        <w:t xml:space="preserve"> </w:t>
      </w:r>
      <w:proofErr w:type="spellStart"/>
      <w:r w:rsidR="00230221" w:rsidRPr="00716D49">
        <w:rPr>
          <w:sz w:val="24"/>
          <w:szCs w:val="24"/>
        </w:rPr>
        <w:t>Новоникольская</w:t>
      </w:r>
      <w:proofErr w:type="spellEnd"/>
      <w:r w:rsidR="00230221" w:rsidRPr="00716D49">
        <w:rPr>
          <w:sz w:val="24"/>
          <w:szCs w:val="24"/>
        </w:rPr>
        <w:t xml:space="preserve"> с</w:t>
      </w:r>
      <w:r w:rsidRPr="00716D49">
        <w:rPr>
          <w:sz w:val="24"/>
          <w:szCs w:val="24"/>
        </w:rPr>
        <w:t>редн</w:t>
      </w:r>
      <w:r w:rsidR="00230221" w:rsidRPr="00716D49">
        <w:rPr>
          <w:sz w:val="24"/>
          <w:szCs w:val="24"/>
        </w:rPr>
        <w:t>яя общеобразовательная школа</w:t>
      </w:r>
      <w:r w:rsidRPr="00716D49">
        <w:rPr>
          <w:sz w:val="24"/>
          <w:szCs w:val="24"/>
        </w:rPr>
        <w:t>» (далее – Учреждение)   осуществляется в соответствии с законодательством Российской Федерации с учетом особенностей, установленных законом.</w:t>
      </w:r>
    </w:p>
    <w:p w:rsidR="004B18AF" w:rsidRPr="00716D49" w:rsidRDefault="004B18AF" w:rsidP="00264F1E">
      <w:pPr>
        <w:shd w:val="clear" w:color="auto" w:fill="FFFFFF"/>
        <w:ind w:firstLine="600"/>
        <w:jc w:val="both"/>
        <w:rPr>
          <w:spacing w:val="-1"/>
          <w:sz w:val="24"/>
          <w:szCs w:val="24"/>
        </w:rPr>
      </w:pPr>
      <w:r w:rsidRPr="00716D49">
        <w:rPr>
          <w:spacing w:val="-1"/>
          <w:sz w:val="24"/>
          <w:szCs w:val="24"/>
        </w:rPr>
        <w:t xml:space="preserve">Учредитель Учреждения – </w:t>
      </w:r>
      <w:r w:rsidR="00230221" w:rsidRPr="00716D49">
        <w:rPr>
          <w:spacing w:val="-1"/>
          <w:sz w:val="24"/>
          <w:szCs w:val="24"/>
        </w:rPr>
        <w:t xml:space="preserve"> управление  образования администрации </w:t>
      </w:r>
      <w:proofErr w:type="spellStart"/>
      <w:r w:rsidR="00230221" w:rsidRPr="00716D49">
        <w:rPr>
          <w:spacing w:val="-1"/>
          <w:sz w:val="24"/>
          <w:szCs w:val="24"/>
        </w:rPr>
        <w:t>Нижнетавдинского</w:t>
      </w:r>
      <w:proofErr w:type="spellEnd"/>
      <w:r w:rsidR="00230221" w:rsidRPr="00716D49">
        <w:rPr>
          <w:spacing w:val="-1"/>
          <w:sz w:val="24"/>
          <w:szCs w:val="24"/>
        </w:rPr>
        <w:t xml:space="preserve"> муниципального района</w:t>
      </w:r>
      <w:r w:rsidRPr="00716D49">
        <w:rPr>
          <w:spacing w:val="-1"/>
          <w:sz w:val="24"/>
          <w:szCs w:val="24"/>
        </w:rPr>
        <w:t>.</w:t>
      </w: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Управление Учреждением осуществляется на основе сочетания принципов единоначалия и коллегиальности. </w:t>
      </w: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Единоличным исполнительным органом Учреждения является руководитель (директор), который осуществляет текущее руководство деятельностью Учреждения.</w:t>
      </w:r>
    </w:p>
    <w:p w:rsidR="004B18AF" w:rsidRPr="00716D49" w:rsidRDefault="004B18AF" w:rsidP="000B76E7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Образовательной организации формируются следующие коллегиальные органы управления: Наблюдательный совет; Педагогический совет; Общее собрание трудового коллектива; Управляющий совет. </w:t>
      </w:r>
    </w:p>
    <w:p w:rsidR="004B18AF" w:rsidRPr="00716D49" w:rsidRDefault="004B18AF" w:rsidP="000B76E7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Структура, порядок формирования, срок полномочий и компетенция органов управления Учреждением, порядок принятия ими решений и выступления от имени Учреждения  устанавливаются Уставом  и положениями. </w:t>
      </w:r>
    </w:p>
    <w:p w:rsidR="004B18AF" w:rsidRPr="00716D49" w:rsidRDefault="004B18AF" w:rsidP="00264F1E">
      <w:pPr>
        <w:shd w:val="clear" w:color="auto" w:fill="FFFFFF"/>
        <w:ind w:firstLine="60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Для обеспечения уставной деятельности Учреждение имеет локальные правовые акты: штатное расписание, правила </w:t>
      </w:r>
      <w:r w:rsidR="00037793">
        <w:rPr>
          <w:sz w:val="24"/>
          <w:szCs w:val="24"/>
        </w:rPr>
        <w:t>приема граждан, положения и др.</w:t>
      </w:r>
    </w:p>
    <w:p w:rsidR="004B18AF" w:rsidRPr="00716D49" w:rsidRDefault="004B18AF" w:rsidP="00264F1E">
      <w:pPr>
        <w:shd w:val="clear" w:color="auto" w:fill="FFFFFF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Административное управление осуществляет директор и его заместител</w:t>
      </w:r>
      <w:r w:rsidR="00230221" w:rsidRPr="00716D49">
        <w:rPr>
          <w:sz w:val="24"/>
          <w:szCs w:val="24"/>
        </w:rPr>
        <w:t>ь по учебно-воспитательной работе.</w:t>
      </w:r>
      <w:r w:rsidRPr="00716D49">
        <w:rPr>
          <w:sz w:val="24"/>
          <w:szCs w:val="24"/>
        </w:rPr>
        <w:t xml:space="preserve"> </w:t>
      </w:r>
    </w:p>
    <w:p w:rsidR="004B18AF" w:rsidRPr="00716D49" w:rsidRDefault="004B18AF" w:rsidP="00264F1E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В Учреждении определена с</w:t>
      </w:r>
      <w:r w:rsidR="00230221" w:rsidRPr="00716D49">
        <w:rPr>
          <w:bCs/>
          <w:sz w:val="24"/>
          <w:szCs w:val="24"/>
        </w:rPr>
        <w:t>трукту</w:t>
      </w:r>
      <w:r w:rsidRPr="00716D49">
        <w:rPr>
          <w:bCs/>
          <w:sz w:val="24"/>
          <w:szCs w:val="24"/>
        </w:rPr>
        <w:t>ра</w:t>
      </w:r>
      <w:r w:rsidRPr="00716D49">
        <w:rPr>
          <w:b/>
          <w:bCs/>
          <w:sz w:val="24"/>
          <w:szCs w:val="24"/>
        </w:rPr>
        <w:t xml:space="preserve"> </w:t>
      </w:r>
      <w:r w:rsidRPr="00716D49">
        <w:rPr>
          <w:sz w:val="24"/>
          <w:szCs w:val="24"/>
        </w:rPr>
        <w:t>управления, штатное расписание и распределены должностные обязанности.</w:t>
      </w:r>
    </w:p>
    <w:p w:rsidR="004B18AF" w:rsidRPr="00716D49" w:rsidRDefault="004B18AF" w:rsidP="00264F1E">
      <w:pPr>
        <w:rPr>
          <w:sz w:val="24"/>
          <w:szCs w:val="24"/>
        </w:rPr>
      </w:pPr>
    </w:p>
    <w:p w:rsidR="004B18AF" w:rsidRPr="00716D49" w:rsidRDefault="004B18AF" w:rsidP="007549BB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сложившаяся система управления Учреждением позволяет эффективно осуществлять координацию деятельности всех работников, работает на повышение качества образования.</w:t>
      </w:r>
    </w:p>
    <w:p w:rsidR="004B18AF" w:rsidRPr="00716D49" w:rsidRDefault="004B18AF" w:rsidP="007549BB">
      <w:pPr>
        <w:jc w:val="both"/>
        <w:rPr>
          <w:sz w:val="24"/>
          <w:szCs w:val="24"/>
        </w:rPr>
      </w:pPr>
    </w:p>
    <w:p w:rsidR="004B18AF" w:rsidRPr="00716D49" w:rsidRDefault="004B18AF" w:rsidP="002D2F5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п.1.2.  Анализ организации учебного процесса</w:t>
      </w:r>
    </w:p>
    <w:p w:rsidR="004B18AF" w:rsidRPr="00716D49" w:rsidRDefault="004B18AF" w:rsidP="002D2F52">
      <w:pPr>
        <w:rPr>
          <w:b/>
          <w:sz w:val="24"/>
          <w:szCs w:val="24"/>
        </w:rPr>
      </w:pPr>
    </w:p>
    <w:p w:rsidR="004B18AF" w:rsidRPr="00716D49" w:rsidRDefault="004B18AF" w:rsidP="002D2F52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Учреждение имеет лицензию на </w:t>
      </w:r>
      <w:proofErr w:type="gramStart"/>
      <w:r w:rsidRPr="00716D49">
        <w:rPr>
          <w:sz w:val="24"/>
          <w:szCs w:val="24"/>
        </w:rPr>
        <w:t>право ведения</w:t>
      </w:r>
      <w:proofErr w:type="gramEnd"/>
      <w:r w:rsidRPr="00716D49">
        <w:rPr>
          <w:sz w:val="24"/>
          <w:szCs w:val="24"/>
        </w:rPr>
        <w:t xml:space="preserve"> образовательн</w:t>
      </w:r>
      <w:r w:rsidR="00230221" w:rsidRPr="00716D49">
        <w:rPr>
          <w:sz w:val="24"/>
          <w:szCs w:val="24"/>
        </w:rPr>
        <w:t>ой деятельности (серия 72Л 01 № 0001230</w:t>
      </w:r>
      <w:r w:rsidRPr="00716D49">
        <w:rPr>
          <w:sz w:val="24"/>
          <w:szCs w:val="24"/>
        </w:rPr>
        <w:t>) по следующим уровням образования</w:t>
      </w:r>
      <w:r w:rsidR="00230221" w:rsidRPr="00716D49">
        <w:rPr>
          <w:sz w:val="24"/>
          <w:szCs w:val="24"/>
        </w:rPr>
        <w:t>: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Дошкольное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Начальное общее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Основное общее образование;</w:t>
      </w:r>
    </w:p>
    <w:p w:rsidR="00FB02E5" w:rsidRPr="00037793" w:rsidRDefault="00FB02E5" w:rsidP="00037793">
      <w:pPr>
        <w:pStyle w:val="af0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7793">
        <w:rPr>
          <w:rFonts w:ascii="Times New Roman" w:hAnsi="Times New Roman" w:cs="Times New Roman"/>
          <w:sz w:val="24"/>
          <w:szCs w:val="24"/>
        </w:rPr>
        <w:t>Среднее обще образование.</w:t>
      </w:r>
    </w:p>
    <w:p w:rsidR="004B18AF" w:rsidRPr="00716D49" w:rsidRDefault="00716D49" w:rsidP="005E1525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О</w:t>
      </w:r>
      <w:r w:rsidR="004B18AF" w:rsidRPr="00716D49">
        <w:rPr>
          <w:sz w:val="24"/>
          <w:szCs w:val="24"/>
        </w:rPr>
        <w:t>бщеобразовательные программы</w:t>
      </w:r>
      <w:r w:rsidRPr="00716D49">
        <w:rPr>
          <w:sz w:val="24"/>
          <w:szCs w:val="24"/>
        </w:rPr>
        <w:t xml:space="preserve"> </w:t>
      </w:r>
      <w:r w:rsidR="004B18AF" w:rsidRPr="00716D49">
        <w:rPr>
          <w:sz w:val="24"/>
          <w:szCs w:val="24"/>
        </w:rPr>
        <w:t xml:space="preserve"> прошли государственную аккредитацию (свидет</w:t>
      </w:r>
      <w:r w:rsidR="00FB02E5" w:rsidRPr="00716D49">
        <w:rPr>
          <w:sz w:val="24"/>
          <w:szCs w:val="24"/>
        </w:rPr>
        <w:t>ельство:  серия 72</w:t>
      </w:r>
      <w:proofErr w:type="gramStart"/>
      <w:r w:rsidR="00FB02E5" w:rsidRPr="00716D49">
        <w:rPr>
          <w:sz w:val="24"/>
          <w:szCs w:val="24"/>
        </w:rPr>
        <w:t xml:space="preserve"> А</w:t>
      </w:r>
      <w:proofErr w:type="gramEnd"/>
      <w:r w:rsidR="00FB02E5" w:rsidRPr="00716D49">
        <w:rPr>
          <w:sz w:val="24"/>
          <w:szCs w:val="24"/>
        </w:rPr>
        <w:t xml:space="preserve"> 01 №0000320</w:t>
      </w:r>
      <w:r w:rsidR="004B18AF" w:rsidRPr="00716D49">
        <w:rPr>
          <w:sz w:val="24"/>
          <w:szCs w:val="24"/>
        </w:rPr>
        <w:t>).</w:t>
      </w:r>
    </w:p>
    <w:p w:rsidR="004B18AF" w:rsidRPr="00716D49" w:rsidRDefault="004B18AF" w:rsidP="005A61F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Нормативно-правовое обеспечение деятельности школы определяют: Закон РФ «Об образовании в Российской Федерации», Устав Учреждения, локальные акты.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1-ые классы принимаются дети, проживающие на территории </w:t>
      </w:r>
      <w:r w:rsidR="00FB02E5" w:rsidRPr="00716D49">
        <w:rPr>
          <w:sz w:val="24"/>
          <w:szCs w:val="24"/>
        </w:rPr>
        <w:t>Новони</w:t>
      </w:r>
      <w:r w:rsidR="00037793">
        <w:rPr>
          <w:sz w:val="24"/>
          <w:szCs w:val="24"/>
        </w:rPr>
        <w:t>кольского сельского поселения (</w:t>
      </w:r>
      <w:r w:rsidR="00FB02E5" w:rsidRPr="00716D49">
        <w:rPr>
          <w:sz w:val="24"/>
          <w:szCs w:val="24"/>
        </w:rPr>
        <w:t>д. Герасимовка, с. Новоникольское, д. Веселая Грива, п.</w:t>
      </w:r>
      <w:r w:rsidR="00716D49" w:rsidRPr="00716D49">
        <w:rPr>
          <w:sz w:val="24"/>
          <w:szCs w:val="24"/>
        </w:rPr>
        <w:t xml:space="preserve"> </w:t>
      </w:r>
      <w:proofErr w:type="spellStart"/>
      <w:r w:rsidR="00FB02E5" w:rsidRPr="00716D49">
        <w:rPr>
          <w:sz w:val="24"/>
          <w:szCs w:val="24"/>
        </w:rPr>
        <w:t>Ахманский</w:t>
      </w:r>
      <w:proofErr w:type="spellEnd"/>
      <w:r w:rsidR="00716D49" w:rsidRPr="00716D49">
        <w:rPr>
          <w:sz w:val="24"/>
          <w:szCs w:val="24"/>
        </w:rPr>
        <w:t>)</w:t>
      </w:r>
      <w:r w:rsidRPr="00716D49">
        <w:rPr>
          <w:sz w:val="24"/>
          <w:szCs w:val="24"/>
        </w:rPr>
        <w:t xml:space="preserve">. На основании рекомендаций ПМПК, согласия родителей (законных представителей) при необходимости  определяется </w:t>
      </w:r>
      <w:proofErr w:type="gramStart"/>
      <w:r w:rsidRPr="00716D49">
        <w:rPr>
          <w:sz w:val="24"/>
          <w:szCs w:val="24"/>
        </w:rPr>
        <w:t>обучение</w:t>
      </w:r>
      <w:proofErr w:type="gramEnd"/>
      <w:r w:rsidRPr="00716D49">
        <w:rPr>
          <w:sz w:val="24"/>
          <w:szCs w:val="24"/>
        </w:rPr>
        <w:t xml:space="preserve"> по адаптированным образовательным программам - образовательным программам, адаптированных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обеспечивающие коррекцию нарушений развития и их социальную адаптацию. 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 xml:space="preserve">В 5-ые классы зачисляются выпускники 4-ых классов, освоившие основную образовательную программу начального общего образования. </w:t>
      </w:r>
    </w:p>
    <w:p w:rsidR="004B18AF" w:rsidRPr="00716D49" w:rsidRDefault="004B18AF" w:rsidP="008E7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10-ые классы зачисляются выпускники 9-ых классов, освоившие основную образовательную программу основного общего образования и успешно прошедшие государственную итоговую аттестацию. </w:t>
      </w:r>
    </w:p>
    <w:p w:rsidR="004B18AF" w:rsidRPr="00716D49" w:rsidRDefault="004B18AF" w:rsidP="005A61F9">
      <w:pPr>
        <w:spacing w:line="240" w:lineRule="atLeast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Учебный план Учреждения разработан на основании следующих нормативно-правовых документов: Федерального закона от 29.12.2012  №273-ФЗ  «Об образовании в Российской Федерации»; </w:t>
      </w:r>
      <w:r w:rsidRPr="00716D49">
        <w:rPr>
          <w:bCs/>
          <w:sz w:val="24"/>
          <w:szCs w:val="24"/>
        </w:rPr>
        <w:t xml:space="preserve">Приказа </w:t>
      </w:r>
      <w:proofErr w:type="spellStart"/>
      <w:r w:rsidRPr="00716D49">
        <w:rPr>
          <w:bCs/>
          <w:sz w:val="24"/>
          <w:szCs w:val="24"/>
        </w:rPr>
        <w:t>Минобрнауки</w:t>
      </w:r>
      <w:proofErr w:type="spellEnd"/>
      <w:r w:rsidRPr="00716D49">
        <w:rPr>
          <w:bCs/>
          <w:sz w:val="24"/>
          <w:szCs w:val="24"/>
        </w:rPr>
        <w:t xml:space="preserve"> России  от 06.10.2009 № 373 «Об утверждении и введении в действие федерального государственного образовательного стандарта начального общего образования» (в ред. Приказов </w:t>
      </w:r>
      <w:proofErr w:type="spellStart"/>
      <w:r w:rsidRPr="00716D49">
        <w:rPr>
          <w:bCs/>
          <w:sz w:val="24"/>
          <w:szCs w:val="24"/>
        </w:rPr>
        <w:t>Минобрнауки</w:t>
      </w:r>
      <w:proofErr w:type="spellEnd"/>
      <w:r w:rsidRPr="00716D49">
        <w:rPr>
          <w:bCs/>
          <w:sz w:val="24"/>
          <w:szCs w:val="24"/>
        </w:rPr>
        <w:t xml:space="preserve"> России от 26.11.2010 № 1241, от 22.09.2011 № 2357, от 18.12.2012 № 1060);</w:t>
      </w:r>
      <w:r w:rsidRPr="00716D49">
        <w:rPr>
          <w:sz w:val="24"/>
          <w:szCs w:val="24"/>
        </w:rPr>
        <w:t xml:space="preserve">  Приказа </w:t>
      </w:r>
      <w:proofErr w:type="spellStart"/>
      <w:r w:rsidRPr="00716D49">
        <w:rPr>
          <w:sz w:val="24"/>
          <w:szCs w:val="24"/>
        </w:rPr>
        <w:t>Минобрнауки</w:t>
      </w:r>
      <w:proofErr w:type="spellEnd"/>
      <w:r w:rsidRPr="00716D49">
        <w:rPr>
          <w:sz w:val="24"/>
          <w:szCs w:val="24"/>
        </w:rPr>
        <w:t xml:space="preserve"> России </w:t>
      </w:r>
      <w:proofErr w:type="gramStart"/>
      <w:r w:rsidRPr="00716D49">
        <w:rPr>
          <w:sz w:val="24"/>
          <w:szCs w:val="24"/>
        </w:rPr>
        <w:t>от</w:t>
      </w:r>
      <w:proofErr w:type="gramEnd"/>
      <w:r w:rsidRPr="00716D49">
        <w:rPr>
          <w:sz w:val="24"/>
          <w:szCs w:val="24"/>
        </w:rPr>
        <w:t xml:space="preserve"> 045.03.2004 № 1089; Приказа </w:t>
      </w:r>
      <w:proofErr w:type="spellStart"/>
      <w:r w:rsidRPr="00716D49">
        <w:rPr>
          <w:sz w:val="24"/>
          <w:szCs w:val="24"/>
        </w:rPr>
        <w:t>Минобрнауки</w:t>
      </w:r>
      <w:proofErr w:type="spellEnd"/>
      <w:r w:rsidRPr="00716D49">
        <w:rPr>
          <w:sz w:val="24"/>
          <w:szCs w:val="24"/>
        </w:rPr>
        <w:t xml:space="preserve"> России от 09.01.2014 № 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Постановления Главного государственного санитарного врача РФ от 29.12.2010 № 189 «Об утверждении СанПиН 2.4.2.2821-10 «Санитарно-эпидемиологические требования к условиям и организации обучения в общеобразовательных учреждениях»; 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детей»; Методических рекомендаций  департамента образования и науки Тюменской области от 14.05.2014        № 3437 «О формировании учебных планов на 2014-2015 учебный год».</w:t>
      </w:r>
    </w:p>
    <w:p w:rsidR="004B18AF" w:rsidRPr="00716D49" w:rsidRDefault="004B18AF" w:rsidP="005A61F9">
      <w:pPr>
        <w:spacing w:line="240" w:lineRule="atLeast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Учебный план разработан в соответствии с Уставом Учреждения,  основной образовательной программ</w:t>
      </w:r>
      <w:r w:rsidR="00FB02E5" w:rsidRPr="00716D49">
        <w:rPr>
          <w:sz w:val="24"/>
          <w:szCs w:val="24"/>
        </w:rPr>
        <w:t>ы начального общего образования</w:t>
      </w:r>
      <w:r w:rsidRPr="00716D49">
        <w:rPr>
          <w:sz w:val="24"/>
          <w:szCs w:val="24"/>
        </w:rPr>
        <w:t xml:space="preserve">,  с учетом интересов, состояния здоровья, запросов ребенка и семьи, а также имеющейся социальной инфраструктуры (внеурочная деятельность). </w:t>
      </w:r>
    </w:p>
    <w:p w:rsidR="004B18AF" w:rsidRPr="00716D49" w:rsidRDefault="004B18AF" w:rsidP="00E2516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 xml:space="preserve">Вывод: </w:t>
      </w:r>
      <w:r w:rsidRPr="00716D49">
        <w:rPr>
          <w:sz w:val="24"/>
          <w:szCs w:val="24"/>
        </w:rPr>
        <w:t xml:space="preserve">обучение осуществляется по образовательным программам начального общего основного общего и  среднего общего образования. Все учебные программы и их практическая часть выполнены полностью. Уровень нагрузки учащихся не превышает предельно </w:t>
      </w:r>
      <w:proofErr w:type="gramStart"/>
      <w:r w:rsidRPr="00716D49">
        <w:rPr>
          <w:sz w:val="24"/>
          <w:szCs w:val="24"/>
        </w:rPr>
        <w:t>допустимого</w:t>
      </w:r>
      <w:proofErr w:type="gramEnd"/>
      <w:r w:rsidRPr="00716D49">
        <w:rPr>
          <w:sz w:val="24"/>
          <w:szCs w:val="24"/>
        </w:rPr>
        <w:t xml:space="preserve">. </w:t>
      </w: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п.1.3. Анализ содержания и качества подготовки учащихся</w:t>
      </w:r>
    </w:p>
    <w:p w:rsidR="004B18AF" w:rsidRPr="00716D49" w:rsidRDefault="004B18AF" w:rsidP="007549BB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4B18AF" w:rsidRPr="00716D49" w:rsidRDefault="004B18AF" w:rsidP="002B2F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течение учебного года реализуется План мероприятий по повышению качества образования, в котором предусмотрены следующие разделы: административно-управленческая деятельность; работа с учащимися; работа с родителями; </w:t>
      </w:r>
      <w:proofErr w:type="spellStart"/>
      <w:r w:rsidRPr="00716D49">
        <w:rPr>
          <w:sz w:val="24"/>
          <w:szCs w:val="24"/>
        </w:rPr>
        <w:t>внутришкольный</w:t>
      </w:r>
      <w:proofErr w:type="spellEnd"/>
      <w:r w:rsidRPr="00716D49">
        <w:rPr>
          <w:sz w:val="24"/>
          <w:szCs w:val="24"/>
        </w:rPr>
        <w:t xml:space="preserve"> контроль; научно-методическая деятельность. </w:t>
      </w:r>
    </w:p>
    <w:p w:rsidR="004B18AF" w:rsidRPr="00716D49" w:rsidRDefault="004B18AF" w:rsidP="002B2F0C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Работа с учащимися строилась следующим образом: был проведен входной контроль знаний, умений и навыков (ЗУН) учащихся  2-11-х классов, результаты которых рассматривались на совещании при директоре, учителями была организована коррекция пробелов знаний. В течение года проводились  муниципальные, региональные оценки качества знаний, </w:t>
      </w:r>
      <w:proofErr w:type="spellStart"/>
      <w:r w:rsidRPr="00716D49">
        <w:rPr>
          <w:sz w:val="24"/>
          <w:szCs w:val="24"/>
        </w:rPr>
        <w:t>внутришкольное</w:t>
      </w:r>
      <w:proofErr w:type="spellEnd"/>
      <w:r w:rsidRPr="00716D49">
        <w:rPr>
          <w:sz w:val="24"/>
          <w:szCs w:val="24"/>
        </w:rPr>
        <w:t xml:space="preserve"> тестирование. Результаты  работ анализировались на школьных методических объединениях, совещаниях при директоре,  намечались пути повышения качества образования. С этой же целью было организовано участие  школьников в предметных олимпиадах различного уровня. Кроме этого было составлено и утверждено директором расписание дополнительных занятий по всем предметам учебного плана.  Осуществлялись индивидуальные консультации со слабоуспевающими учащимися. Кроме этого з</w:t>
      </w:r>
      <w:r w:rsidR="00FB02E5" w:rsidRPr="00716D49">
        <w:rPr>
          <w:sz w:val="24"/>
          <w:szCs w:val="24"/>
        </w:rPr>
        <w:t xml:space="preserve">аместителем директора по учебно-воспитательной </w:t>
      </w:r>
      <w:r w:rsidRPr="00716D49">
        <w:rPr>
          <w:sz w:val="24"/>
          <w:szCs w:val="24"/>
        </w:rPr>
        <w:t xml:space="preserve"> работе осуществлялся персонифицированный мониторинг ЗУН по учебным предметам.  </w:t>
      </w: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037793" w:rsidRDefault="00037793" w:rsidP="002B2F0C">
      <w:pPr>
        <w:jc w:val="right"/>
        <w:rPr>
          <w:i/>
          <w:sz w:val="24"/>
          <w:szCs w:val="24"/>
        </w:rPr>
      </w:pP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lastRenderedPageBreak/>
        <w:t xml:space="preserve">Результаты успеваемости </w:t>
      </w: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за 2011-2014 учебные годы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71"/>
        <w:gridCol w:w="1602"/>
        <w:gridCol w:w="1602"/>
        <w:gridCol w:w="1602"/>
        <w:gridCol w:w="1602"/>
      </w:tblGrid>
      <w:tr w:rsidR="00E23840" w:rsidRPr="00716D49" w:rsidTr="00E23840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3271" w:type="dxa"/>
          </w:tcPr>
          <w:p w:rsidR="00E23840" w:rsidRPr="00716D49" w:rsidRDefault="00E23840" w:rsidP="004D658D">
            <w:pPr>
              <w:pStyle w:val="ad"/>
              <w:jc w:val="both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Учебный год</w:t>
            </w:r>
          </w:p>
        </w:tc>
        <w:tc>
          <w:tcPr>
            <w:tcW w:w="1602" w:type="dxa"/>
          </w:tcPr>
          <w:p w:rsidR="00E23840" w:rsidRPr="00716D49" w:rsidRDefault="00E23840" w:rsidP="00E23840">
            <w:pPr>
              <w:pStyle w:val="ad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2011-2012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2012-2013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2013-</w:t>
            </w:r>
          </w:p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2014</w:t>
            </w:r>
          </w:p>
        </w:tc>
        <w:tc>
          <w:tcPr>
            <w:tcW w:w="1602" w:type="dxa"/>
          </w:tcPr>
          <w:p w:rsidR="00E23840" w:rsidRPr="00716D49" w:rsidRDefault="00E23840" w:rsidP="004D658D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2014-2015</w:t>
            </w:r>
          </w:p>
        </w:tc>
      </w:tr>
      <w:tr w:rsidR="00E23840" w:rsidRPr="00716D49" w:rsidTr="00E2384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271" w:type="dxa"/>
          </w:tcPr>
          <w:p w:rsidR="00E23840" w:rsidRPr="00716D49" w:rsidRDefault="00E23840" w:rsidP="004D658D">
            <w:pPr>
              <w:pStyle w:val="ad"/>
              <w:jc w:val="both"/>
              <w:rPr>
                <w:b w:val="0"/>
                <w:sz w:val="24"/>
              </w:rPr>
            </w:pPr>
            <w:proofErr w:type="spellStart"/>
            <w:r w:rsidRPr="00716D49">
              <w:rPr>
                <w:b w:val="0"/>
                <w:sz w:val="24"/>
              </w:rPr>
              <w:t>Обшая</w:t>
            </w:r>
            <w:proofErr w:type="spellEnd"/>
            <w:r w:rsidRPr="00716D49">
              <w:rPr>
                <w:b w:val="0"/>
                <w:sz w:val="24"/>
              </w:rPr>
              <w:t xml:space="preserve"> успеваемость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  <w:tc>
          <w:tcPr>
            <w:tcW w:w="1602" w:type="dxa"/>
          </w:tcPr>
          <w:p w:rsidR="00E23840" w:rsidRPr="00716D49" w:rsidRDefault="00E23840" w:rsidP="004D658D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100%</w:t>
            </w:r>
          </w:p>
        </w:tc>
      </w:tr>
      <w:tr w:rsidR="00E23840" w:rsidRPr="00716D49" w:rsidTr="00E23840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271" w:type="dxa"/>
          </w:tcPr>
          <w:p w:rsidR="00E23840" w:rsidRPr="00716D49" w:rsidRDefault="00E23840" w:rsidP="004D658D">
            <w:pPr>
              <w:pStyle w:val="ad"/>
              <w:jc w:val="both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Качественная успеваемость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</w:tcPr>
          <w:p w:rsidR="00E23840" w:rsidRPr="00716D49" w:rsidRDefault="00E23840" w:rsidP="00B50182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45%</w:t>
            </w:r>
          </w:p>
        </w:tc>
        <w:tc>
          <w:tcPr>
            <w:tcW w:w="1602" w:type="dxa"/>
          </w:tcPr>
          <w:p w:rsidR="00E23840" w:rsidRPr="00716D49" w:rsidRDefault="00E23840" w:rsidP="00E23840">
            <w:pPr>
              <w:pStyle w:val="ad"/>
              <w:jc w:val="center"/>
              <w:rPr>
                <w:b w:val="0"/>
                <w:sz w:val="24"/>
              </w:rPr>
            </w:pPr>
            <w:r w:rsidRPr="00716D49">
              <w:rPr>
                <w:b w:val="0"/>
                <w:sz w:val="24"/>
              </w:rPr>
              <w:t>47 %</w:t>
            </w:r>
          </w:p>
        </w:tc>
      </w:tr>
    </w:tbl>
    <w:p w:rsidR="00E23840" w:rsidRPr="00716D49" w:rsidRDefault="00E23840" w:rsidP="002B2F0C">
      <w:pPr>
        <w:jc w:val="right"/>
        <w:rPr>
          <w:i/>
          <w:sz w:val="24"/>
          <w:szCs w:val="24"/>
        </w:rPr>
      </w:pPr>
    </w:p>
    <w:p w:rsidR="004B18AF" w:rsidRPr="00716D49" w:rsidRDefault="004B18AF" w:rsidP="002B2F0C">
      <w:pPr>
        <w:jc w:val="right"/>
        <w:rPr>
          <w:sz w:val="24"/>
          <w:szCs w:val="24"/>
        </w:rPr>
      </w:pPr>
    </w:p>
    <w:p w:rsidR="004B18AF" w:rsidRPr="00716D49" w:rsidRDefault="004B18AF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 xml:space="preserve">Результаты успеваемости в 4,9,11-х классах </w:t>
      </w:r>
    </w:p>
    <w:p w:rsidR="004B18AF" w:rsidRPr="00716D49" w:rsidRDefault="00237522" w:rsidP="002B2F0C">
      <w:pPr>
        <w:jc w:val="right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по итогам 2014</w:t>
      </w:r>
      <w:r w:rsidR="004B18AF" w:rsidRPr="00716D49">
        <w:rPr>
          <w:i/>
          <w:sz w:val="24"/>
          <w:szCs w:val="24"/>
        </w:rPr>
        <w:t>-2</w:t>
      </w:r>
      <w:r w:rsidRPr="00716D49">
        <w:rPr>
          <w:i/>
          <w:sz w:val="24"/>
          <w:szCs w:val="24"/>
        </w:rPr>
        <w:t>015</w:t>
      </w:r>
      <w:r w:rsidR="004B18AF" w:rsidRPr="00716D49">
        <w:rPr>
          <w:i/>
          <w:sz w:val="24"/>
          <w:szCs w:val="24"/>
        </w:rPr>
        <w:t xml:space="preserve"> учебного года</w:t>
      </w:r>
    </w:p>
    <w:p w:rsidR="004B18AF" w:rsidRPr="00716D49" w:rsidRDefault="004B18AF" w:rsidP="002B2F0C">
      <w:pPr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614"/>
        <w:gridCol w:w="1561"/>
        <w:gridCol w:w="1558"/>
      </w:tblGrid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614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 классы</w:t>
            </w:r>
          </w:p>
        </w:tc>
        <w:tc>
          <w:tcPr>
            <w:tcW w:w="1561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9 классы</w:t>
            </w:r>
          </w:p>
        </w:tc>
        <w:tc>
          <w:tcPr>
            <w:tcW w:w="1558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11 классы</w:t>
            </w:r>
          </w:p>
        </w:tc>
      </w:tr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Общая успеваемость (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  <w:r w:rsidRPr="00716D4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614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  <w:tc>
          <w:tcPr>
            <w:tcW w:w="1561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  <w:tc>
          <w:tcPr>
            <w:tcW w:w="1558" w:type="dxa"/>
          </w:tcPr>
          <w:p w:rsidR="004B18AF" w:rsidRPr="00716D49" w:rsidRDefault="004B18AF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100</w:t>
            </w:r>
          </w:p>
        </w:tc>
      </w:tr>
      <w:tr w:rsidR="004B18AF" w:rsidRPr="00716D49" w:rsidTr="00EB2DBE">
        <w:tc>
          <w:tcPr>
            <w:tcW w:w="5070" w:type="dxa"/>
          </w:tcPr>
          <w:p w:rsidR="004B18AF" w:rsidRPr="00716D49" w:rsidRDefault="004B18AF" w:rsidP="002B2F0C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Качественная успеваемость (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  <w:r w:rsidRPr="00716D49">
              <w:rPr>
                <w:sz w:val="24"/>
                <w:szCs w:val="24"/>
              </w:rPr>
              <w:t xml:space="preserve"> %)</w:t>
            </w:r>
          </w:p>
        </w:tc>
        <w:tc>
          <w:tcPr>
            <w:tcW w:w="1614" w:type="dxa"/>
          </w:tcPr>
          <w:p w:rsidR="004B18AF" w:rsidRPr="00716D49" w:rsidRDefault="00237522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80</w:t>
            </w:r>
          </w:p>
        </w:tc>
        <w:tc>
          <w:tcPr>
            <w:tcW w:w="1561" w:type="dxa"/>
          </w:tcPr>
          <w:p w:rsidR="004B18AF" w:rsidRPr="00716D49" w:rsidRDefault="00237522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0</w:t>
            </w:r>
          </w:p>
        </w:tc>
        <w:tc>
          <w:tcPr>
            <w:tcW w:w="1558" w:type="dxa"/>
          </w:tcPr>
          <w:p w:rsidR="004B18AF" w:rsidRPr="00716D49" w:rsidRDefault="00237522" w:rsidP="002B2F0C">
            <w:pPr>
              <w:jc w:val="center"/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67</w:t>
            </w:r>
          </w:p>
        </w:tc>
      </w:tr>
    </w:tbl>
    <w:p w:rsidR="004B18AF" w:rsidRPr="00716D49" w:rsidRDefault="00237522" w:rsidP="00237522">
      <w:pPr>
        <w:jc w:val="both"/>
        <w:rPr>
          <w:sz w:val="24"/>
          <w:szCs w:val="24"/>
        </w:rPr>
      </w:pPr>
      <w:r w:rsidRPr="00716D49">
        <w:rPr>
          <w:sz w:val="24"/>
          <w:szCs w:val="24"/>
        </w:rPr>
        <w:t>По итогам учебного года качественная успеваемость составила 47 %, что на 3 %  выше  показателей 2013-2014 года</w:t>
      </w:r>
      <w:r w:rsidRPr="00716D49">
        <w:rPr>
          <w:sz w:val="24"/>
          <w:szCs w:val="24"/>
        </w:rPr>
        <w:t xml:space="preserve">. Достигли </w:t>
      </w:r>
      <w:proofErr w:type="spellStart"/>
      <w:r w:rsidRPr="00716D49">
        <w:rPr>
          <w:sz w:val="24"/>
          <w:szCs w:val="24"/>
        </w:rPr>
        <w:t>критериальной</w:t>
      </w:r>
      <w:proofErr w:type="spellEnd"/>
      <w:r w:rsidRPr="00716D49">
        <w:rPr>
          <w:sz w:val="24"/>
          <w:szCs w:val="24"/>
        </w:rPr>
        <w:t xml:space="preserve"> нормы показатели 4,11 классов, низкие показатели качественной успеваемости в 9 классе.</w:t>
      </w:r>
    </w:p>
    <w:p w:rsidR="004B18AF" w:rsidRPr="00716D49" w:rsidRDefault="004B18AF" w:rsidP="00237522">
      <w:pPr>
        <w:jc w:val="both"/>
        <w:rPr>
          <w:sz w:val="24"/>
          <w:szCs w:val="24"/>
        </w:rPr>
      </w:pPr>
    </w:p>
    <w:p w:rsidR="004B18AF" w:rsidRPr="00716D49" w:rsidRDefault="004B18AF" w:rsidP="002B2F0C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в 2014-2015 учебном году качественные показатели достигли </w:t>
      </w:r>
      <w:proofErr w:type="spellStart"/>
      <w:r w:rsidRPr="00716D49">
        <w:rPr>
          <w:sz w:val="24"/>
          <w:szCs w:val="24"/>
        </w:rPr>
        <w:t>критериальной</w:t>
      </w:r>
      <w:proofErr w:type="spellEnd"/>
      <w:r w:rsidRPr="00716D49">
        <w:rPr>
          <w:sz w:val="24"/>
          <w:szCs w:val="24"/>
        </w:rPr>
        <w:t xml:space="preserve"> нормы на уровнях начального общего и основного общего образования. Вместе с тем, при разработке плана мероприятий по повышению качества на 2015-2016 учебный год следует обратить внимание на следующее:</w:t>
      </w:r>
    </w:p>
    <w:p w:rsidR="004B18AF" w:rsidRPr="00716D49" w:rsidRDefault="004B18AF" w:rsidP="00A92F69">
      <w:pPr>
        <w:ind w:firstLine="36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продуктивное социальное сотрудничество со всеми субъектами образовательного процесса;</w:t>
      </w:r>
    </w:p>
    <w:p w:rsidR="004B18AF" w:rsidRPr="00716D49" w:rsidRDefault="004B18AF" w:rsidP="00A92F69">
      <w:pPr>
        <w:ind w:firstLine="36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совершенствование мониторинга качества образования, направленного на его повышение.</w:t>
      </w:r>
    </w:p>
    <w:p w:rsidR="004B18AF" w:rsidRPr="00716D49" w:rsidRDefault="004B18AF" w:rsidP="00EB2DBE">
      <w:pPr>
        <w:jc w:val="center"/>
        <w:rPr>
          <w:b/>
          <w:sz w:val="24"/>
          <w:szCs w:val="24"/>
          <w:highlight w:val="green"/>
        </w:rPr>
      </w:pPr>
    </w:p>
    <w:p w:rsidR="004B18AF" w:rsidRPr="00716D49" w:rsidRDefault="004B18AF" w:rsidP="00EB2DBE">
      <w:pPr>
        <w:jc w:val="center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 xml:space="preserve">Результаты  государственной итоговой аттестации выпускников </w:t>
      </w:r>
    </w:p>
    <w:p w:rsidR="004B18AF" w:rsidRPr="00716D49" w:rsidRDefault="004B18AF" w:rsidP="00EB2DBE">
      <w:pPr>
        <w:jc w:val="center"/>
        <w:rPr>
          <w:i/>
          <w:sz w:val="24"/>
          <w:szCs w:val="24"/>
        </w:rPr>
      </w:pPr>
      <w:r w:rsidRPr="00716D49">
        <w:rPr>
          <w:i/>
          <w:sz w:val="24"/>
          <w:szCs w:val="24"/>
        </w:rPr>
        <w:t>за курс основного общего образования</w:t>
      </w:r>
    </w:p>
    <w:p w:rsidR="004B18AF" w:rsidRPr="00716D49" w:rsidRDefault="004B18AF" w:rsidP="00EB2DBE">
      <w:pPr>
        <w:jc w:val="center"/>
        <w:rPr>
          <w:b/>
          <w:sz w:val="24"/>
          <w:szCs w:val="24"/>
        </w:rPr>
      </w:pPr>
    </w:p>
    <w:p w:rsidR="004B18AF" w:rsidRPr="00716D49" w:rsidRDefault="004B18AF" w:rsidP="007C08FB">
      <w:pPr>
        <w:ind w:firstLine="540"/>
        <w:contextualSpacing/>
        <w:jc w:val="both"/>
        <w:rPr>
          <w:sz w:val="24"/>
          <w:szCs w:val="24"/>
        </w:rPr>
      </w:pPr>
      <w:proofErr w:type="gramStart"/>
      <w:r w:rsidRPr="00716D49">
        <w:rPr>
          <w:sz w:val="24"/>
          <w:szCs w:val="24"/>
        </w:rPr>
        <w:t>На конец</w:t>
      </w:r>
      <w:proofErr w:type="gramEnd"/>
      <w:r w:rsidRPr="00716D49">
        <w:rPr>
          <w:sz w:val="24"/>
          <w:szCs w:val="24"/>
        </w:rPr>
        <w:t xml:space="preserve"> 2014-2015 учебного года в </w:t>
      </w:r>
      <w:r w:rsidR="00237522" w:rsidRPr="00716D49">
        <w:rPr>
          <w:sz w:val="24"/>
          <w:szCs w:val="24"/>
        </w:rPr>
        <w:t>9</w:t>
      </w:r>
      <w:r w:rsidRPr="00716D49">
        <w:rPr>
          <w:sz w:val="24"/>
          <w:szCs w:val="24"/>
        </w:rPr>
        <w:t xml:space="preserve">-ом  классе обучалось </w:t>
      </w:r>
      <w:r w:rsidR="00237522" w:rsidRPr="00716D49">
        <w:rPr>
          <w:sz w:val="24"/>
          <w:szCs w:val="24"/>
        </w:rPr>
        <w:t>2</w:t>
      </w:r>
      <w:r w:rsidRPr="00716D49">
        <w:rPr>
          <w:sz w:val="24"/>
          <w:szCs w:val="24"/>
        </w:rPr>
        <w:t xml:space="preserve"> учащихся, были допущены к государственной итоговой аттестации –   </w:t>
      </w:r>
      <w:r w:rsidR="00237522" w:rsidRPr="00716D49">
        <w:rPr>
          <w:sz w:val="24"/>
          <w:szCs w:val="24"/>
        </w:rPr>
        <w:t>2.</w:t>
      </w:r>
      <w:r w:rsidRPr="00716D49">
        <w:rPr>
          <w:sz w:val="24"/>
          <w:szCs w:val="24"/>
        </w:rPr>
        <w:t xml:space="preserve">  </w:t>
      </w:r>
      <w:r w:rsidR="00237522" w:rsidRPr="00716D49">
        <w:rPr>
          <w:sz w:val="24"/>
          <w:szCs w:val="24"/>
        </w:rPr>
        <w:t>Все выпускники сдавали ОГЭ</w:t>
      </w:r>
      <w:proofErr w:type="gramStart"/>
      <w:r w:rsidR="00237522" w:rsidRPr="00716D49">
        <w:rPr>
          <w:sz w:val="24"/>
          <w:szCs w:val="24"/>
        </w:rPr>
        <w:t xml:space="preserve"> .</w:t>
      </w:r>
      <w:proofErr w:type="gramEnd"/>
      <w:r w:rsidR="00237522" w:rsidRPr="00716D49">
        <w:rPr>
          <w:sz w:val="24"/>
          <w:szCs w:val="24"/>
        </w:rPr>
        <w:t xml:space="preserve"> </w:t>
      </w:r>
    </w:p>
    <w:p w:rsidR="004B18AF" w:rsidRPr="00716D49" w:rsidRDefault="004B18AF" w:rsidP="00EB2DBE">
      <w:pPr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Государственная итоговая аттестация (ГИА) выпускников 9 класса по образовательным программам основного общего образования в 2014-2015 учебном году была проведена в соответствии с нормативно-правовыми документами федерального, регионального и  </w:t>
      </w:r>
      <w:proofErr w:type="gramStart"/>
      <w:r w:rsidRPr="00716D49">
        <w:rPr>
          <w:sz w:val="24"/>
          <w:szCs w:val="24"/>
        </w:rPr>
        <w:t>школьного</w:t>
      </w:r>
      <w:proofErr w:type="gramEnd"/>
      <w:r w:rsidRPr="00716D49">
        <w:rPr>
          <w:sz w:val="24"/>
          <w:szCs w:val="24"/>
        </w:rPr>
        <w:t xml:space="preserve"> уровней в установленные сроки.  </w:t>
      </w:r>
    </w:p>
    <w:p w:rsidR="004B18AF" w:rsidRPr="00716D49" w:rsidRDefault="004B18AF" w:rsidP="007C08FB">
      <w:pPr>
        <w:ind w:firstLine="540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ГИА по всем учебным предметам проводилась в форме основного государственного экзамена (далее – ОГЭ), с использованием контрольных измерительных материалов. ОГЭ включала в себя обязательные экзамены по русскому языку и математике, </w:t>
      </w:r>
      <w:r w:rsidR="00237522" w:rsidRPr="00716D49">
        <w:rPr>
          <w:sz w:val="24"/>
          <w:szCs w:val="24"/>
        </w:rPr>
        <w:t xml:space="preserve"> Предметы по выбору  учащиеся  не сдавали.</w:t>
      </w:r>
      <w:r w:rsidRPr="00716D49">
        <w:rPr>
          <w:sz w:val="24"/>
          <w:szCs w:val="24"/>
        </w:rPr>
        <w:t xml:space="preserve"> Соответственно в новом учебном году учителям необходимо обратить внимание на повышение мотивац</w:t>
      </w:r>
      <w:proofErr w:type="gramStart"/>
      <w:r w:rsidRPr="00716D49">
        <w:rPr>
          <w:sz w:val="24"/>
          <w:szCs w:val="24"/>
        </w:rPr>
        <w:t>ии у у</w:t>
      </w:r>
      <w:proofErr w:type="gramEnd"/>
      <w:r w:rsidRPr="00716D49">
        <w:rPr>
          <w:sz w:val="24"/>
          <w:szCs w:val="24"/>
        </w:rPr>
        <w:t xml:space="preserve">чащихся </w:t>
      </w:r>
      <w:r w:rsidR="00566894">
        <w:rPr>
          <w:sz w:val="24"/>
          <w:szCs w:val="24"/>
        </w:rPr>
        <w:t>для выбора предмета.</w:t>
      </w:r>
    </w:p>
    <w:p w:rsidR="004B18AF" w:rsidRPr="00716D49" w:rsidRDefault="004B18AF" w:rsidP="00EB2DBE">
      <w:pPr>
        <w:ind w:firstLine="540"/>
        <w:contextualSpacing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Результаты ОГЭ по математике  и русскому языку в 9-ом  классе представлены ниже в  таблицах.</w:t>
      </w: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Результаты ОГЭ учащихся  9 класса по русскому языку в 2014-2015 уч. году 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W w:w="9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1266"/>
        <w:gridCol w:w="1855"/>
        <w:gridCol w:w="1775"/>
        <w:gridCol w:w="658"/>
        <w:gridCol w:w="583"/>
        <w:gridCol w:w="647"/>
        <w:gridCol w:w="544"/>
        <w:gridCol w:w="1793"/>
      </w:tblGrid>
      <w:tr w:rsidR="00237522" w:rsidRPr="00716D49" w:rsidTr="00716D49">
        <w:trPr>
          <w:trHeight w:val="20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ГИА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2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716D49">
        <w:trPr>
          <w:trHeight w:val="1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18</w:t>
            </w:r>
          </w:p>
        </w:tc>
      </w:tr>
    </w:tbl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>Средний балл по русскому языку 18, по сравнению с 2014годом на 15 баллов ниже. Качественная успеваемость 0, в 2014году составила 66,7%.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 xml:space="preserve">Результаты ГИА учащихся  9 класса по математике в 2014-2015 уч. году 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"/>
        <w:gridCol w:w="993"/>
        <w:gridCol w:w="1455"/>
        <w:gridCol w:w="2062"/>
        <w:gridCol w:w="837"/>
        <w:gridCol w:w="836"/>
        <w:gridCol w:w="670"/>
        <w:gridCol w:w="616"/>
        <w:gridCol w:w="1407"/>
      </w:tblGrid>
      <w:tr w:rsidR="00237522" w:rsidRPr="00716D49" w:rsidTr="00566894">
        <w:trPr>
          <w:trHeight w:val="733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ГИА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5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15</w:t>
            </w:r>
          </w:p>
        </w:tc>
      </w:tr>
    </w:tbl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Средний балл по математике 15, по сравнению с 2014</w:t>
      </w:r>
      <w:r w:rsidR="00566894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>годом на 18 баллов ниже. Качественная успеваемость 50%, на 16,7 % ниже, чем  в 2014 году (составила 66,7%).</w:t>
      </w:r>
    </w:p>
    <w:p w:rsidR="004B18AF" w:rsidRPr="00716D49" w:rsidRDefault="00566894" w:rsidP="00EB2DBE">
      <w:pPr>
        <w:ind w:firstLine="708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="004B18AF" w:rsidRPr="00716D49">
        <w:rPr>
          <w:sz w:val="24"/>
          <w:szCs w:val="24"/>
        </w:rPr>
        <w:t xml:space="preserve">ожно  сделать общий вывод о том, что качество подготовки выпускников 9-х классов к ОГЭ остается на низком уровне. В новом 2015-2016 учебном году необходимо исключить формальный подход к реализации планов мероприятий по повышению качества и подготовке к ГИА, более качественно анализировать результаты по его выполнению, своевременно вносить корректировки. </w:t>
      </w:r>
    </w:p>
    <w:p w:rsidR="004B18AF" w:rsidRPr="00716D49" w:rsidRDefault="004B18AF" w:rsidP="00EB2DBE">
      <w:pPr>
        <w:ind w:firstLine="708"/>
        <w:contextualSpacing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Государственную итоговую аттестацию  прошли все допущенные к ней учащиеся  и получили аттестат   об основном общем образовани</w:t>
      </w:r>
      <w:r w:rsidR="00237522" w:rsidRPr="00716D49">
        <w:rPr>
          <w:sz w:val="24"/>
          <w:szCs w:val="24"/>
        </w:rPr>
        <w:t xml:space="preserve">и </w:t>
      </w:r>
      <w:r w:rsidRPr="00716D49">
        <w:rPr>
          <w:sz w:val="24"/>
          <w:szCs w:val="24"/>
        </w:rPr>
        <w:t xml:space="preserve"> </w:t>
      </w:r>
    </w:p>
    <w:p w:rsidR="004B18AF" w:rsidRPr="00716D49" w:rsidRDefault="004B18AF" w:rsidP="00EB2DBE">
      <w:pPr>
        <w:ind w:firstLine="708"/>
        <w:contextualSpacing/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государственной итоговой аттестации выпускников</w:t>
      </w:r>
    </w:p>
    <w:p w:rsidR="004B18AF" w:rsidRPr="00716D49" w:rsidRDefault="004B18AF" w:rsidP="00EB2DBE">
      <w:pPr>
        <w:ind w:firstLine="708"/>
        <w:contextualSpacing/>
        <w:jc w:val="center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за курс среднего общего образования</w:t>
      </w:r>
    </w:p>
    <w:p w:rsidR="004B18AF" w:rsidRPr="00716D49" w:rsidRDefault="004B18AF" w:rsidP="00EB2DBE">
      <w:pPr>
        <w:tabs>
          <w:tab w:val="num" w:pos="0"/>
        </w:tabs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ab/>
        <w:t>Информированность всех участников образовательного процесса с нормативно-распорядительными документами по организации и проведению ЕГЭ проходила своевременно. Обращения учащихся, родителей по вопросам нарушений в подготовке и проведении государственной итоговой аттестации выпускников не поступали.</w:t>
      </w:r>
    </w:p>
    <w:p w:rsidR="004B18AF" w:rsidRPr="00716D49" w:rsidRDefault="004B18AF" w:rsidP="00EB2DBE">
      <w:pPr>
        <w:tabs>
          <w:tab w:val="num" w:pos="0"/>
        </w:tabs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ab/>
        <w:t xml:space="preserve">Государственная итоговая аттестация выпускников 11 класса прошла в соответствии с нормативно-правовыми документами федерального, регионального и муниципального уровней образования и в установленные сроки. В 11 классе обучалось </w:t>
      </w:r>
      <w:r w:rsidR="00237522" w:rsidRPr="00716D49">
        <w:rPr>
          <w:sz w:val="24"/>
          <w:szCs w:val="24"/>
          <w:lang w:eastAsia="en-US"/>
        </w:rPr>
        <w:t>3</w:t>
      </w:r>
      <w:r w:rsidRPr="00716D49">
        <w:rPr>
          <w:sz w:val="24"/>
          <w:szCs w:val="24"/>
          <w:lang w:eastAsia="en-US"/>
        </w:rPr>
        <w:t xml:space="preserve"> </w:t>
      </w:r>
      <w:r w:rsidR="00237522" w:rsidRPr="00716D49">
        <w:rPr>
          <w:sz w:val="24"/>
          <w:szCs w:val="24"/>
          <w:lang w:eastAsia="en-US"/>
        </w:rPr>
        <w:t>выпускника</w:t>
      </w:r>
      <w:r w:rsidRPr="00716D49">
        <w:rPr>
          <w:sz w:val="24"/>
          <w:szCs w:val="24"/>
          <w:lang w:eastAsia="en-US"/>
        </w:rPr>
        <w:t>, все были допущены к государственной итоговой аттестации.</w:t>
      </w:r>
    </w:p>
    <w:p w:rsidR="004B18AF" w:rsidRPr="00716D49" w:rsidRDefault="004B18AF" w:rsidP="00EB2DBE">
      <w:pPr>
        <w:contextualSpacing/>
        <w:jc w:val="both"/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24 (средний балл по району – 57, по области -62,8  , по РФ –62,5</w:t>
      </w:r>
      <w:proofErr w:type="gramStart"/>
      <w:r w:rsidRPr="00716D49">
        <w:rPr>
          <w:sz w:val="24"/>
          <w:szCs w:val="24"/>
        </w:rPr>
        <w:t xml:space="preserve"> )</w:t>
      </w:r>
      <w:proofErr w:type="gramEnd"/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84"/>
        <w:gridCol w:w="1448"/>
        <w:gridCol w:w="2065"/>
        <w:gridCol w:w="2639"/>
        <w:gridCol w:w="2171"/>
      </w:tblGrid>
      <w:tr w:rsidR="00237522" w:rsidRPr="00716D49" w:rsidTr="00566894">
        <w:trPr>
          <w:trHeight w:val="704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4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54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русскому языку ниже районного на 3,0; ниже областного на 8,8; </w:t>
      </w:r>
      <w:proofErr w:type="gramStart"/>
      <w:r w:rsidRPr="00716D49">
        <w:rPr>
          <w:sz w:val="24"/>
          <w:szCs w:val="24"/>
        </w:rPr>
        <w:t>ниже</w:t>
      </w:r>
      <w:proofErr w:type="gramEnd"/>
      <w:r w:rsidRPr="00716D49">
        <w:rPr>
          <w:sz w:val="24"/>
          <w:szCs w:val="24"/>
        </w:rPr>
        <w:t xml:space="preserve"> чем по РФ на  8,5. По сравнению с 2013-2014 учебным годом средний балл ниже на 3,6.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математике в 2014-2015уч</w:t>
      </w:r>
      <w:proofErr w:type="gramStart"/>
      <w:r w:rsidRPr="00716D49">
        <w:rPr>
          <w:b/>
          <w:sz w:val="24"/>
          <w:szCs w:val="24"/>
        </w:rPr>
        <w:t>.г</w:t>
      </w:r>
      <w:proofErr w:type="gramEnd"/>
      <w:r w:rsidRPr="00716D49">
        <w:rPr>
          <w:b/>
          <w:sz w:val="24"/>
          <w:szCs w:val="24"/>
        </w:rPr>
        <w:t>оду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20 (средний балл по району - 4/35, по области –   баллов, по РФ</w:t>
      </w:r>
      <w:proofErr w:type="gramStart"/>
      <w:r w:rsidRPr="00716D49">
        <w:rPr>
          <w:sz w:val="24"/>
          <w:szCs w:val="24"/>
        </w:rPr>
        <w:t xml:space="preserve"> - )</w:t>
      </w:r>
      <w:proofErr w:type="gramEnd"/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85"/>
        <w:gridCol w:w="1450"/>
        <w:gridCol w:w="2068"/>
        <w:gridCol w:w="2644"/>
        <w:gridCol w:w="2175"/>
      </w:tblGrid>
      <w:tr w:rsidR="00237522" w:rsidRPr="00716D49" w:rsidTr="00716D49">
        <w:trPr>
          <w:trHeight w:val="1037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716D49">
        <w:trPr>
          <w:trHeight w:val="339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27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математике составил 27,0. </w:t>
      </w:r>
    </w:p>
    <w:p w:rsidR="00716D49" w:rsidRDefault="00716D49" w:rsidP="00237522">
      <w:pPr>
        <w:rPr>
          <w:sz w:val="24"/>
          <w:szCs w:val="24"/>
        </w:rPr>
      </w:pPr>
      <w:r>
        <w:rPr>
          <w:sz w:val="24"/>
          <w:szCs w:val="24"/>
        </w:rPr>
        <w:t>Математика базовый уровень -  1 чел. - 4</w:t>
      </w: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физике  в 2014-2015 уч. году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>Минимальный балл –  36 (средний балл по району- 49, по области – 45,1  баллов, по РФ – 45,7)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4"/>
        <w:gridCol w:w="1465"/>
        <w:gridCol w:w="2089"/>
        <w:gridCol w:w="2669"/>
        <w:gridCol w:w="2196"/>
      </w:tblGrid>
      <w:tr w:rsidR="00237522" w:rsidRPr="00716D49" w:rsidTr="00566894">
        <w:trPr>
          <w:trHeight w:val="737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5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50,5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Средний балл по физике выше  районного на1,5; выше  областного на 5,4; выше  чем по РФ на  4,8</w:t>
      </w:r>
      <w:proofErr w:type="gramStart"/>
      <w:r w:rsidRPr="00716D49">
        <w:rPr>
          <w:sz w:val="24"/>
          <w:szCs w:val="24"/>
        </w:rPr>
        <w:t xml:space="preserve"> П</w:t>
      </w:r>
      <w:proofErr w:type="gramEnd"/>
      <w:r w:rsidRPr="00716D49">
        <w:rPr>
          <w:sz w:val="24"/>
          <w:szCs w:val="24"/>
        </w:rPr>
        <w:t>о сравнению с 2013-2014 учебным годом средний балл по школе  ниже на 0,5.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биологии  в 2014-2015 уч. году</w:t>
      </w: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36  (средний балл по району –53 , по области – 55,9  баллов, по РФ – 54,3)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98"/>
        <w:gridCol w:w="1472"/>
        <w:gridCol w:w="2099"/>
        <w:gridCol w:w="2682"/>
        <w:gridCol w:w="2207"/>
      </w:tblGrid>
      <w:tr w:rsidR="00237522" w:rsidRPr="00716D49" w:rsidTr="00566894">
        <w:trPr>
          <w:trHeight w:val="594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05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50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биологии  ниже районного на 3,0; выше областного на 5,9; </w:t>
      </w:r>
      <w:proofErr w:type="gramStart"/>
      <w:r w:rsidRPr="00716D49">
        <w:rPr>
          <w:sz w:val="24"/>
          <w:szCs w:val="24"/>
        </w:rPr>
        <w:t>ниже</w:t>
      </w:r>
      <w:proofErr w:type="gramEnd"/>
      <w:r w:rsidRPr="00716D49">
        <w:rPr>
          <w:sz w:val="24"/>
          <w:szCs w:val="24"/>
        </w:rPr>
        <w:t xml:space="preserve"> чем по РФ на  5,9. По сравнению с 2013-2014 учебным годом средний балл по школе выше  на 2,0.</w:t>
      </w:r>
    </w:p>
    <w:p w:rsidR="00237522" w:rsidRPr="00716D49" w:rsidRDefault="00237522" w:rsidP="00237522">
      <w:pPr>
        <w:rPr>
          <w:b/>
          <w:sz w:val="24"/>
          <w:szCs w:val="24"/>
        </w:rPr>
      </w:pPr>
    </w:p>
    <w:p w:rsidR="00237522" w:rsidRPr="00716D49" w:rsidRDefault="00237522" w:rsidP="00237522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Результаты ЕГЭ выпускников 11 класса по обществознанию в 201</w:t>
      </w:r>
      <w:r w:rsidR="00566894">
        <w:rPr>
          <w:b/>
          <w:sz w:val="24"/>
          <w:szCs w:val="24"/>
        </w:rPr>
        <w:t>4</w:t>
      </w:r>
      <w:r w:rsidRPr="00716D49">
        <w:rPr>
          <w:b/>
          <w:sz w:val="24"/>
          <w:szCs w:val="24"/>
        </w:rPr>
        <w:t>-201</w:t>
      </w:r>
      <w:r w:rsidR="00566894">
        <w:rPr>
          <w:b/>
          <w:sz w:val="24"/>
          <w:szCs w:val="24"/>
        </w:rPr>
        <w:t>5</w:t>
      </w:r>
      <w:r w:rsidRPr="00716D49">
        <w:rPr>
          <w:b/>
          <w:sz w:val="24"/>
          <w:szCs w:val="24"/>
        </w:rPr>
        <w:t xml:space="preserve"> уч. году</w:t>
      </w:r>
    </w:p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>Минимальный балл – 39 (средний балл по району - 44 , по области –  55,1 баллов, по РФ – 53,1)</w:t>
      </w:r>
    </w:p>
    <w:p w:rsidR="00237522" w:rsidRPr="00716D49" w:rsidRDefault="00237522" w:rsidP="00237522">
      <w:pPr>
        <w:rPr>
          <w:sz w:val="24"/>
          <w:szCs w:val="24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938"/>
        <w:gridCol w:w="1538"/>
        <w:gridCol w:w="2193"/>
        <w:gridCol w:w="2803"/>
        <w:gridCol w:w="2306"/>
      </w:tblGrid>
      <w:tr w:rsidR="00237522" w:rsidRPr="00716D49" w:rsidTr="00566894">
        <w:trPr>
          <w:trHeight w:val="75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№</w:t>
            </w:r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proofErr w:type="gramStart"/>
            <w:r w:rsidRPr="00716D49">
              <w:rPr>
                <w:sz w:val="24"/>
                <w:szCs w:val="24"/>
              </w:rPr>
              <w:t>п</w:t>
            </w:r>
            <w:proofErr w:type="gramEnd"/>
            <w:r w:rsidRPr="00716D49">
              <w:rPr>
                <w:sz w:val="24"/>
                <w:szCs w:val="24"/>
              </w:rPr>
              <w:t>/п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Класс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Кол-во учащихся в классе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 xml:space="preserve">Приняло участие </w:t>
            </w:r>
            <w:proofErr w:type="gramStart"/>
            <w:r w:rsidRPr="00716D49">
              <w:rPr>
                <w:sz w:val="24"/>
                <w:szCs w:val="24"/>
              </w:rPr>
              <w:t>в</w:t>
            </w:r>
            <w:proofErr w:type="gramEnd"/>
          </w:p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ЕГЭ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rPr>
                <w:sz w:val="24"/>
                <w:szCs w:val="24"/>
              </w:rPr>
            </w:pPr>
            <w:r w:rsidRPr="00716D49">
              <w:rPr>
                <w:sz w:val="24"/>
                <w:szCs w:val="24"/>
              </w:rPr>
              <w:t>Средний балл</w:t>
            </w:r>
          </w:p>
        </w:tc>
      </w:tr>
      <w:tr w:rsidR="00237522" w:rsidRPr="00716D49" w:rsidTr="00566894">
        <w:trPr>
          <w:trHeight w:val="248"/>
        </w:trPr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522" w:rsidRPr="00716D49" w:rsidRDefault="00237522" w:rsidP="004D658D">
            <w:pPr>
              <w:jc w:val="center"/>
              <w:rPr>
                <w:b/>
                <w:sz w:val="24"/>
                <w:szCs w:val="24"/>
              </w:rPr>
            </w:pPr>
            <w:r w:rsidRPr="00716D49">
              <w:rPr>
                <w:b/>
                <w:sz w:val="24"/>
                <w:szCs w:val="24"/>
              </w:rPr>
              <w:t>41</w:t>
            </w:r>
          </w:p>
        </w:tc>
      </w:tr>
    </w:tbl>
    <w:p w:rsidR="00237522" w:rsidRPr="00716D49" w:rsidRDefault="00237522" w:rsidP="00237522">
      <w:pPr>
        <w:rPr>
          <w:sz w:val="24"/>
          <w:szCs w:val="24"/>
        </w:rPr>
      </w:pP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Средний балл по обществознанию ниже районного на 3,0; ниже областного на 14; </w:t>
      </w:r>
      <w:proofErr w:type="gramStart"/>
      <w:r w:rsidRPr="00716D49">
        <w:rPr>
          <w:sz w:val="24"/>
          <w:szCs w:val="24"/>
        </w:rPr>
        <w:t>ниже</w:t>
      </w:r>
      <w:proofErr w:type="gramEnd"/>
      <w:r w:rsidRPr="00716D49">
        <w:rPr>
          <w:sz w:val="24"/>
          <w:szCs w:val="24"/>
        </w:rPr>
        <w:t xml:space="preserve"> чем по РФ на 12,1. По сравнению с 2013-2014 учебным годом средний балл по школе ниже на 13.</w:t>
      </w:r>
    </w:p>
    <w:p w:rsidR="00237522" w:rsidRPr="00716D49" w:rsidRDefault="00237522" w:rsidP="00237522">
      <w:pPr>
        <w:rPr>
          <w:sz w:val="24"/>
          <w:szCs w:val="24"/>
        </w:rPr>
      </w:pPr>
      <w:r w:rsidRPr="00716D49">
        <w:rPr>
          <w:sz w:val="24"/>
          <w:szCs w:val="24"/>
        </w:rPr>
        <w:t xml:space="preserve"> Пересдавали математику в резервные дни в 9 классе - 2 человека, в 11 классе – 1 человек.</w:t>
      </w:r>
    </w:p>
    <w:p w:rsidR="004B18AF" w:rsidRPr="00716D49" w:rsidRDefault="004B18AF" w:rsidP="00EB2DBE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 xml:space="preserve">Таким образом, в целом система подготовки выпускников 9,11-х классов к ОГЭ и ЕГЭ в 2014-2015 учебном году оказалась неэффективной.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b/>
          <w:i/>
          <w:sz w:val="24"/>
          <w:szCs w:val="24"/>
          <w:lang w:eastAsia="en-US"/>
        </w:rPr>
        <w:t>Вывод:</w:t>
      </w:r>
      <w:r w:rsidRPr="00716D49">
        <w:rPr>
          <w:sz w:val="24"/>
          <w:szCs w:val="24"/>
          <w:lang w:eastAsia="en-US"/>
        </w:rPr>
        <w:t xml:space="preserve">  </w:t>
      </w:r>
      <w:proofErr w:type="gramStart"/>
      <w:r w:rsidRPr="00716D49">
        <w:rPr>
          <w:sz w:val="24"/>
          <w:szCs w:val="24"/>
          <w:lang w:eastAsia="en-US"/>
        </w:rPr>
        <w:t>контроль за</w:t>
      </w:r>
      <w:proofErr w:type="gramEnd"/>
      <w:r w:rsidRPr="00716D49">
        <w:rPr>
          <w:sz w:val="24"/>
          <w:szCs w:val="24"/>
          <w:lang w:eastAsia="en-US"/>
        </w:rPr>
        <w:t xml:space="preserve"> качеством </w:t>
      </w:r>
      <w:proofErr w:type="spellStart"/>
      <w:r w:rsidRPr="00716D49">
        <w:rPr>
          <w:sz w:val="24"/>
          <w:szCs w:val="24"/>
          <w:lang w:eastAsia="en-US"/>
        </w:rPr>
        <w:t>обученности</w:t>
      </w:r>
      <w:proofErr w:type="spellEnd"/>
      <w:r w:rsidRPr="00716D49">
        <w:rPr>
          <w:sz w:val="24"/>
          <w:szCs w:val="24"/>
          <w:lang w:eastAsia="en-US"/>
        </w:rPr>
        <w:t xml:space="preserve">  учащихся  выявил ряд проблем: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>- мониторинг качества усвоения учебного материала не привел к его повышению;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 xml:space="preserve">- у педагогов не отработаны технологии  подготовки к ОГЭ и ЕГЭ; </w:t>
      </w:r>
    </w:p>
    <w:p w:rsidR="004B18AF" w:rsidRPr="00716D49" w:rsidRDefault="004B18AF" w:rsidP="00FF3D0A">
      <w:pPr>
        <w:ind w:firstLine="708"/>
        <w:contextualSpacing/>
        <w:jc w:val="both"/>
        <w:rPr>
          <w:sz w:val="24"/>
          <w:szCs w:val="24"/>
          <w:lang w:eastAsia="en-US"/>
        </w:rPr>
      </w:pPr>
      <w:r w:rsidRPr="00716D49">
        <w:rPr>
          <w:sz w:val="24"/>
          <w:szCs w:val="24"/>
          <w:lang w:eastAsia="en-US"/>
        </w:rPr>
        <w:t>- не отработана система взаимодействия всех субъектов образовательного процесса: администрации, школьного методического объединения, специалистов,  учащихся и родителей, направленная на повышение качества образования;</w:t>
      </w:r>
    </w:p>
    <w:p w:rsidR="004B18AF" w:rsidRPr="00716D49" w:rsidRDefault="004B18AF" w:rsidP="00A92F69">
      <w:pPr>
        <w:jc w:val="both"/>
        <w:rPr>
          <w:sz w:val="24"/>
          <w:szCs w:val="24"/>
        </w:rPr>
      </w:pPr>
    </w:p>
    <w:p w:rsidR="004B18AF" w:rsidRPr="00716D49" w:rsidRDefault="004B18AF" w:rsidP="00A92F69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п.1.4. Анализ кадрового обеспечения</w:t>
      </w:r>
    </w:p>
    <w:p w:rsidR="004B18AF" w:rsidRPr="00716D49" w:rsidRDefault="004B18AF" w:rsidP="00A92F69">
      <w:pPr>
        <w:jc w:val="both"/>
        <w:rPr>
          <w:b/>
          <w:sz w:val="24"/>
          <w:szCs w:val="24"/>
        </w:rPr>
      </w:pP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Учреждении образовательный процесс осуществляли (с учетом администрации) </w:t>
      </w:r>
      <w:r w:rsidR="00566894">
        <w:rPr>
          <w:sz w:val="24"/>
          <w:szCs w:val="24"/>
        </w:rPr>
        <w:t>10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 xml:space="preserve">учителей, из них внешних совместителей – </w:t>
      </w:r>
      <w:r w:rsidR="00CA0897" w:rsidRPr="00716D49">
        <w:rPr>
          <w:sz w:val="24"/>
          <w:szCs w:val="24"/>
        </w:rPr>
        <w:t>3</w:t>
      </w:r>
      <w:r w:rsidRPr="00716D49">
        <w:rPr>
          <w:sz w:val="24"/>
          <w:szCs w:val="24"/>
        </w:rPr>
        <w:t xml:space="preserve">. 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Квалификационные категории: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высшая категория – </w:t>
      </w:r>
      <w:r w:rsidR="00CA0897" w:rsidRPr="00716D49">
        <w:rPr>
          <w:sz w:val="24"/>
          <w:szCs w:val="24"/>
        </w:rPr>
        <w:t xml:space="preserve"> </w:t>
      </w:r>
      <w:r w:rsidR="00566894">
        <w:rPr>
          <w:sz w:val="24"/>
          <w:szCs w:val="24"/>
        </w:rPr>
        <w:t>2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>чел. (</w:t>
      </w:r>
      <w:r w:rsidR="00566894">
        <w:rPr>
          <w:sz w:val="24"/>
          <w:szCs w:val="24"/>
        </w:rPr>
        <w:t>20</w:t>
      </w:r>
      <w:r w:rsidRPr="00716D49">
        <w:rPr>
          <w:sz w:val="24"/>
          <w:szCs w:val="24"/>
        </w:rPr>
        <w:t xml:space="preserve">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первая категория – </w:t>
      </w:r>
      <w:r w:rsidR="00566894">
        <w:rPr>
          <w:sz w:val="24"/>
          <w:szCs w:val="24"/>
        </w:rPr>
        <w:t>3</w:t>
      </w:r>
      <w:r w:rsidR="00CA0897" w:rsidRPr="00716D49">
        <w:rPr>
          <w:sz w:val="24"/>
          <w:szCs w:val="24"/>
        </w:rPr>
        <w:t xml:space="preserve"> </w:t>
      </w:r>
      <w:r w:rsidRPr="00716D49">
        <w:rPr>
          <w:sz w:val="24"/>
          <w:szCs w:val="24"/>
        </w:rPr>
        <w:t>чел. (</w:t>
      </w:r>
      <w:r w:rsidR="00566894">
        <w:rPr>
          <w:sz w:val="24"/>
          <w:szCs w:val="24"/>
        </w:rPr>
        <w:t>30</w:t>
      </w:r>
      <w:r w:rsidRPr="00716D49">
        <w:rPr>
          <w:sz w:val="24"/>
          <w:szCs w:val="24"/>
        </w:rPr>
        <w:t>,0 %);</w:t>
      </w:r>
    </w:p>
    <w:p w:rsidR="004B18AF" w:rsidRPr="00716D49" w:rsidRDefault="00CA0897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вторая категория – 2 </w:t>
      </w:r>
      <w:r w:rsidR="004B18AF" w:rsidRPr="00716D49">
        <w:rPr>
          <w:sz w:val="24"/>
          <w:szCs w:val="24"/>
        </w:rPr>
        <w:t xml:space="preserve"> чел. (</w:t>
      </w:r>
      <w:r w:rsidR="00566894">
        <w:rPr>
          <w:sz w:val="24"/>
          <w:szCs w:val="24"/>
        </w:rPr>
        <w:t>20</w:t>
      </w:r>
      <w:r w:rsidR="004B18AF" w:rsidRPr="00716D49">
        <w:rPr>
          <w:sz w:val="24"/>
          <w:szCs w:val="24"/>
        </w:rPr>
        <w:t xml:space="preserve">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соответствие должности – </w:t>
      </w:r>
      <w:r w:rsidR="00CA0897" w:rsidRPr="00716D49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 чел. (</w:t>
      </w:r>
      <w:r w:rsidR="00566894">
        <w:rPr>
          <w:sz w:val="24"/>
          <w:szCs w:val="24"/>
        </w:rPr>
        <w:t>10</w:t>
      </w:r>
      <w:r w:rsidRPr="00716D49">
        <w:rPr>
          <w:sz w:val="24"/>
          <w:szCs w:val="24"/>
        </w:rPr>
        <w:t>,0 %);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без категории – </w:t>
      </w:r>
      <w:r w:rsidR="00CA0897" w:rsidRPr="00716D49">
        <w:rPr>
          <w:sz w:val="24"/>
          <w:szCs w:val="24"/>
        </w:rPr>
        <w:t>2 чел. (2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>,0 %).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Уровень образования:</w:t>
      </w:r>
    </w:p>
    <w:p w:rsidR="004B18AF" w:rsidRPr="00716D49" w:rsidRDefault="00CA0897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lastRenderedPageBreak/>
        <w:t>- высшее педагогическое –</w:t>
      </w:r>
      <w:r w:rsidR="00566894">
        <w:rPr>
          <w:sz w:val="24"/>
          <w:szCs w:val="24"/>
        </w:rPr>
        <w:t>7</w:t>
      </w:r>
      <w:r w:rsidRPr="00716D49">
        <w:rPr>
          <w:sz w:val="24"/>
          <w:szCs w:val="24"/>
        </w:rPr>
        <w:t xml:space="preserve">  (</w:t>
      </w:r>
      <w:r w:rsidR="00566894">
        <w:rPr>
          <w:sz w:val="24"/>
          <w:szCs w:val="24"/>
        </w:rPr>
        <w:t>70</w:t>
      </w:r>
      <w:r w:rsidR="004B18AF" w:rsidRPr="00716D49">
        <w:rPr>
          <w:sz w:val="24"/>
          <w:szCs w:val="24"/>
        </w:rPr>
        <w:t xml:space="preserve"> %);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среднее-специальное </w:t>
      </w:r>
      <w:proofErr w:type="gramStart"/>
      <w:r w:rsidRPr="00716D49">
        <w:rPr>
          <w:sz w:val="24"/>
          <w:szCs w:val="24"/>
        </w:rPr>
        <w:t>педагогическое</w:t>
      </w:r>
      <w:proofErr w:type="gramEnd"/>
      <w:r w:rsidRPr="00716D49">
        <w:rPr>
          <w:sz w:val="24"/>
          <w:szCs w:val="24"/>
        </w:rPr>
        <w:t xml:space="preserve"> – </w:t>
      </w:r>
      <w:r w:rsidR="00CA0897" w:rsidRPr="00716D49">
        <w:rPr>
          <w:sz w:val="24"/>
          <w:szCs w:val="24"/>
        </w:rPr>
        <w:t>3</w:t>
      </w:r>
      <w:r w:rsidRPr="00716D49">
        <w:rPr>
          <w:sz w:val="24"/>
          <w:szCs w:val="24"/>
        </w:rPr>
        <w:t xml:space="preserve"> чел. (</w:t>
      </w:r>
      <w:r w:rsidR="00CA0897" w:rsidRPr="00716D49">
        <w:rPr>
          <w:sz w:val="24"/>
          <w:szCs w:val="24"/>
        </w:rPr>
        <w:t>3</w:t>
      </w:r>
      <w:r w:rsidR="00566894">
        <w:rPr>
          <w:sz w:val="24"/>
          <w:szCs w:val="24"/>
        </w:rPr>
        <w:t>0</w:t>
      </w:r>
      <w:r w:rsidRPr="00716D49">
        <w:rPr>
          <w:sz w:val="24"/>
          <w:szCs w:val="24"/>
        </w:rPr>
        <w:t xml:space="preserve"> %).</w:t>
      </w:r>
    </w:p>
    <w:p w:rsidR="004B18AF" w:rsidRPr="00716D49" w:rsidRDefault="004B18AF" w:rsidP="003D3A44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уровень образования, квалификационные категории педагогов позволяют осуществлять образовательный процесс на достаточном методическом уровне.</w:t>
      </w:r>
    </w:p>
    <w:p w:rsidR="004B18AF" w:rsidRPr="00716D49" w:rsidRDefault="004B18AF" w:rsidP="00916F8F">
      <w:pPr>
        <w:jc w:val="both"/>
        <w:rPr>
          <w:sz w:val="24"/>
          <w:szCs w:val="24"/>
        </w:rPr>
      </w:pPr>
    </w:p>
    <w:p w:rsidR="004B18AF" w:rsidRPr="00716D49" w:rsidRDefault="004B18AF" w:rsidP="00A92F69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п.1.5. Анализ учебно-методического обеспечения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Важнейшим условием реализации образовательного процесса является учебно-методическое обеспечение образовательных программ начального общего, основного общего и среднего общего образования.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Учебно-методическое обеспечение осуществляется через систему планов: рабочие программы по учебным предметам; календарный учебный график; расписание уроков; расписание дополнительных занятий; планы воспитательной работы; план внеурочной деятельности (1-4 классы); </w:t>
      </w:r>
      <w:r w:rsidR="00CA0897" w:rsidRPr="00716D49">
        <w:rPr>
          <w:sz w:val="24"/>
          <w:szCs w:val="24"/>
        </w:rPr>
        <w:t>планы работы школьного методического</w:t>
      </w:r>
      <w:r w:rsidRPr="00716D49">
        <w:rPr>
          <w:sz w:val="24"/>
          <w:szCs w:val="24"/>
        </w:rPr>
        <w:t xml:space="preserve"> объединени</w:t>
      </w:r>
      <w:r w:rsidR="00CA0897" w:rsidRPr="00716D49">
        <w:rPr>
          <w:sz w:val="24"/>
          <w:szCs w:val="24"/>
        </w:rPr>
        <w:t>я</w:t>
      </w:r>
      <w:r w:rsidRPr="00716D49">
        <w:rPr>
          <w:sz w:val="24"/>
          <w:szCs w:val="24"/>
        </w:rPr>
        <w:t xml:space="preserve">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Практически все предметы учебного плана имеют следующее методическое обеспечение: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нормативный комплекс: примерная образовательная программа; рабочая программа;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- методический комплекс: методические разработки; дидактические материалы по темам;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- комплект контроля знаний учащихся: комплект заданий для проведения административных контрольных работ; комплекты заданий для проведения письменных проверочных работ в соответствии с рабочими программами. 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Реализация основных образовательных программ сопровождается доступом каждого учащегося к базам данных и библиотечным фондам.</w:t>
      </w:r>
    </w:p>
    <w:p w:rsidR="00CA0897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Библиотечный фонд укомплектован учебной литературой в полном объеме</w:t>
      </w:r>
      <w:r w:rsidR="00CA0897" w:rsidRPr="00716D49">
        <w:rPr>
          <w:sz w:val="24"/>
          <w:szCs w:val="24"/>
        </w:rPr>
        <w:t>.</w:t>
      </w:r>
    </w:p>
    <w:p w:rsidR="004B18AF" w:rsidRPr="00716D49" w:rsidRDefault="004B18AF" w:rsidP="000632DC">
      <w:pPr>
        <w:spacing w:before="30"/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реализация образовательных программ начального общего. Основного общего и среднего общего образования в Учреждении </w:t>
      </w:r>
      <w:proofErr w:type="gramStart"/>
      <w:r w:rsidRPr="00716D49">
        <w:rPr>
          <w:sz w:val="24"/>
          <w:szCs w:val="24"/>
        </w:rPr>
        <w:t>обеспечена</w:t>
      </w:r>
      <w:proofErr w:type="gramEnd"/>
      <w:r w:rsidRPr="00716D49">
        <w:rPr>
          <w:sz w:val="24"/>
          <w:szCs w:val="24"/>
        </w:rPr>
        <w:t xml:space="preserve"> учебно-методической документацией по всем учебным предметам учебного плана.</w:t>
      </w:r>
    </w:p>
    <w:p w:rsidR="004B18AF" w:rsidRPr="00716D49" w:rsidRDefault="004B18AF" w:rsidP="005A61F9">
      <w:pPr>
        <w:spacing w:line="240" w:lineRule="atLeast"/>
        <w:ind w:firstLine="708"/>
        <w:jc w:val="both"/>
        <w:rPr>
          <w:sz w:val="24"/>
          <w:szCs w:val="24"/>
        </w:rPr>
      </w:pPr>
    </w:p>
    <w:p w:rsidR="004B18AF" w:rsidRPr="00716D49" w:rsidRDefault="004B18AF" w:rsidP="005E1525">
      <w:pPr>
        <w:jc w:val="both"/>
        <w:rPr>
          <w:b/>
          <w:sz w:val="24"/>
          <w:szCs w:val="24"/>
        </w:rPr>
      </w:pPr>
    </w:p>
    <w:p w:rsidR="004B18AF" w:rsidRPr="00716D49" w:rsidRDefault="004B18AF" w:rsidP="00264F1E">
      <w:pPr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п.1.6.  Анализ библиотечно-информационного обеспечения</w:t>
      </w:r>
    </w:p>
    <w:p w:rsidR="004B18AF" w:rsidRPr="00716D49" w:rsidRDefault="004B18AF" w:rsidP="00264F1E">
      <w:pPr>
        <w:rPr>
          <w:sz w:val="24"/>
          <w:szCs w:val="24"/>
        </w:rPr>
      </w:pPr>
    </w:p>
    <w:p w:rsidR="004B18AF" w:rsidRPr="00716D49" w:rsidRDefault="00CA0897" w:rsidP="00355581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Основной фонд учебного фонда</w:t>
      </w:r>
      <w:r w:rsidR="004B18AF" w:rsidRPr="00716D49">
        <w:rPr>
          <w:sz w:val="24"/>
          <w:szCs w:val="24"/>
        </w:rPr>
        <w:t xml:space="preserve"> составляет </w:t>
      </w:r>
      <w:r w:rsidRPr="00716D49">
        <w:rPr>
          <w:sz w:val="24"/>
          <w:szCs w:val="24"/>
        </w:rPr>
        <w:t>1564</w:t>
      </w:r>
      <w:r w:rsidR="004B18AF" w:rsidRPr="00716D49">
        <w:rPr>
          <w:sz w:val="24"/>
          <w:szCs w:val="24"/>
        </w:rPr>
        <w:t xml:space="preserve"> экземпляров документов, из них: </w:t>
      </w:r>
      <w:r w:rsidRPr="00716D49">
        <w:rPr>
          <w:sz w:val="24"/>
          <w:szCs w:val="24"/>
        </w:rPr>
        <w:t>учебники – 566 экземпляров</w:t>
      </w:r>
      <w:r w:rsidR="004B18AF" w:rsidRPr="00716D49">
        <w:rPr>
          <w:sz w:val="24"/>
          <w:szCs w:val="24"/>
        </w:rPr>
        <w:t xml:space="preserve">. </w:t>
      </w:r>
    </w:p>
    <w:p w:rsidR="004B18AF" w:rsidRPr="00716D49" w:rsidRDefault="00CA0897" w:rsidP="005668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Учащиеся школы пользуются услугами сельской библиотеки, которая</w:t>
      </w:r>
      <w:r w:rsidR="004B18AF" w:rsidRPr="00716D49">
        <w:rPr>
          <w:sz w:val="24"/>
          <w:szCs w:val="24"/>
        </w:rPr>
        <w:t xml:space="preserve"> располагает известными произведениями детской мировой литературы, фондом универсальных отраслевых словарей, иллюстрированных энциклопедий для детей,  </w:t>
      </w:r>
    </w:p>
    <w:p w:rsidR="004B18AF" w:rsidRPr="00716D49" w:rsidRDefault="004B18AF" w:rsidP="00355581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</w:t>
      </w:r>
      <w:r w:rsidR="00566894">
        <w:rPr>
          <w:sz w:val="24"/>
          <w:szCs w:val="24"/>
        </w:rPr>
        <w:t xml:space="preserve">учебный </w:t>
      </w:r>
      <w:r w:rsidRPr="00716D49">
        <w:rPr>
          <w:sz w:val="24"/>
          <w:szCs w:val="24"/>
        </w:rPr>
        <w:t xml:space="preserve"> фонд Учреждения </w:t>
      </w:r>
      <w:r w:rsidR="00CA0897" w:rsidRPr="00716D49">
        <w:rPr>
          <w:sz w:val="24"/>
          <w:szCs w:val="24"/>
        </w:rPr>
        <w:t xml:space="preserve"> позволяет организовать учебный процесс на современном уровне.</w:t>
      </w:r>
    </w:p>
    <w:p w:rsidR="00566894" w:rsidRDefault="00566894" w:rsidP="00770503">
      <w:pPr>
        <w:jc w:val="both"/>
        <w:rPr>
          <w:b/>
          <w:sz w:val="24"/>
          <w:szCs w:val="24"/>
        </w:rPr>
      </w:pPr>
    </w:p>
    <w:p w:rsidR="004B18AF" w:rsidRPr="00716D49" w:rsidRDefault="004B18AF" w:rsidP="00770503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t>п.1.7. Анализ материально-технической базы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>В Учреждении функционируют: спортивный зал, актовый зал</w:t>
      </w:r>
      <w:r w:rsidR="00CA0897" w:rsidRPr="00716D49">
        <w:rPr>
          <w:sz w:val="24"/>
          <w:szCs w:val="24"/>
        </w:rPr>
        <w:t>.</w:t>
      </w:r>
      <w:r w:rsidRPr="00716D49">
        <w:rPr>
          <w:sz w:val="24"/>
          <w:szCs w:val="24"/>
        </w:rPr>
        <w:t xml:space="preserve"> Специализированных кабинетов – </w:t>
      </w:r>
      <w:r w:rsidR="00566894">
        <w:rPr>
          <w:sz w:val="24"/>
          <w:szCs w:val="24"/>
        </w:rPr>
        <w:t xml:space="preserve">4 </w:t>
      </w:r>
      <w:r w:rsidRPr="00716D49">
        <w:rPr>
          <w:sz w:val="24"/>
          <w:szCs w:val="24"/>
        </w:rPr>
        <w:t xml:space="preserve"> (химия, биол</w:t>
      </w:r>
      <w:r w:rsidR="00037793">
        <w:rPr>
          <w:sz w:val="24"/>
          <w:szCs w:val="24"/>
        </w:rPr>
        <w:t>огия, физика, технология</w:t>
      </w:r>
      <w:r w:rsidRPr="00716D49">
        <w:rPr>
          <w:sz w:val="24"/>
          <w:szCs w:val="24"/>
        </w:rPr>
        <w:t xml:space="preserve">) 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Учреждении имеются технические средства обучения, которые непосредственно используются в образовательном процессе: телевизор ЖК – </w:t>
      </w:r>
      <w:r w:rsidR="00CA0897" w:rsidRPr="00716D49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шт.; многофункциональное устройство МФУ (принтер + сканер) – </w:t>
      </w:r>
      <w:r w:rsidR="00CA0897" w:rsidRPr="00716D49">
        <w:rPr>
          <w:sz w:val="24"/>
          <w:szCs w:val="24"/>
        </w:rPr>
        <w:t>2</w:t>
      </w:r>
      <w:r w:rsidRPr="00716D49">
        <w:rPr>
          <w:sz w:val="24"/>
          <w:szCs w:val="24"/>
        </w:rPr>
        <w:t xml:space="preserve"> шт.; ноутбук – </w:t>
      </w:r>
      <w:r w:rsidR="00CA0897" w:rsidRPr="00716D49">
        <w:rPr>
          <w:sz w:val="24"/>
          <w:szCs w:val="24"/>
        </w:rPr>
        <w:t>1</w:t>
      </w:r>
      <w:r w:rsidRPr="00716D49">
        <w:rPr>
          <w:sz w:val="24"/>
          <w:szCs w:val="24"/>
        </w:rPr>
        <w:t xml:space="preserve"> шт.; компьютер – </w:t>
      </w:r>
      <w:r w:rsidR="00CA0897" w:rsidRPr="00716D49">
        <w:rPr>
          <w:sz w:val="24"/>
          <w:szCs w:val="24"/>
        </w:rPr>
        <w:t>19</w:t>
      </w:r>
      <w:r w:rsidRPr="00716D49">
        <w:rPr>
          <w:sz w:val="24"/>
          <w:szCs w:val="24"/>
        </w:rPr>
        <w:t xml:space="preserve"> шт.; принтер – </w:t>
      </w:r>
      <w:r w:rsidR="00CA0897" w:rsidRPr="00716D49">
        <w:rPr>
          <w:sz w:val="24"/>
          <w:szCs w:val="24"/>
        </w:rPr>
        <w:t>3</w:t>
      </w:r>
      <w:r w:rsidRPr="00716D49">
        <w:rPr>
          <w:sz w:val="24"/>
          <w:szCs w:val="24"/>
        </w:rPr>
        <w:t xml:space="preserve"> шт.; интерактивная доска – 1 шт.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учебных кабинетах и компьютерном классе  обеспечен доступ </w:t>
      </w:r>
      <w:proofErr w:type="gramStart"/>
      <w:r w:rsidRPr="00716D49">
        <w:rPr>
          <w:sz w:val="24"/>
          <w:szCs w:val="24"/>
        </w:rPr>
        <w:t>к</w:t>
      </w:r>
      <w:proofErr w:type="gramEnd"/>
      <w:r w:rsidRPr="00716D49">
        <w:rPr>
          <w:sz w:val="24"/>
          <w:szCs w:val="24"/>
        </w:rPr>
        <w:t xml:space="preserve"> Интернет, соблюдается информационная безопасность. 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материально-техническая база Учреждения позволяет организовать учебный процесс на современном уровне с использованием компьютерных технологий. </w:t>
      </w: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</w:p>
    <w:p w:rsidR="004B18AF" w:rsidRPr="00716D49" w:rsidRDefault="004B18AF" w:rsidP="00102494">
      <w:pPr>
        <w:ind w:firstLine="708"/>
        <w:jc w:val="both"/>
        <w:rPr>
          <w:sz w:val="24"/>
          <w:szCs w:val="24"/>
        </w:rPr>
      </w:pPr>
    </w:p>
    <w:p w:rsidR="004B18AF" w:rsidRPr="00716D49" w:rsidRDefault="004B18AF" w:rsidP="00770503">
      <w:pPr>
        <w:jc w:val="both"/>
        <w:rPr>
          <w:b/>
          <w:sz w:val="24"/>
          <w:szCs w:val="24"/>
        </w:rPr>
      </w:pPr>
      <w:r w:rsidRPr="00716D49">
        <w:rPr>
          <w:b/>
          <w:sz w:val="24"/>
          <w:szCs w:val="24"/>
        </w:rPr>
        <w:lastRenderedPageBreak/>
        <w:t xml:space="preserve">п.1.8. Анализ функционирования внутренней системы оценки качества </w:t>
      </w:r>
    </w:p>
    <w:p w:rsidR="004B18AF" w:rsidRPr="00716D49" w:rsidRDefault="004B18AF" w:rsidP="00770503">
      <w:pPr>
        <w:jc w:val="both"/>
        <w:rPr>
          <w:sz w:val="24"/>
          <w:szCs w:val="24"/>
        </w:rPr>
      </w:pPr>
      <w:r w:rsidRPr="00716D49">
        <w:rPr>
          <w:b/>
          <w:sz w:val="24"/>
          <w:szCs w:val="24"/>
        </w:rPr>
        <w:t xml:space="preserve">          образования</w:t>
      </w:r>
    </w:p>
    <w:p w:rsidR="004B18AF" w:rsidRPr="00716D49" w:rsidRDefault="004B18AF" w:rsidP="00770503">
      <w:pPr>
        <w:jc w:val="both"/>
        <w:rPr>
          <w:sz w:val="24"/>
          <w:szCs w:val="24"/>
        </w:rPr>
      </w:pP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соответствии с подпунктом 13, пункта 3 статьи 28 Закона РФ «Об образовании в Российской Федерации» в Учреждении функционирует внутренняя система оценки качества образования, деятельность которой регламентируется соответствующим Положением.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Оценка качества образования осуществляется посредством: лицензирования, аккредитации, государственной итоговой аттестации выпускников </w:t>
      </w:r>
      <w:r w:rsidRPr="00716D49">
        <w:rPr>
          <w:sz w:val="24"/>
          <w:szCs w:val="24"/>
          <w:lang w:val="en-US"/>
        </w:rPr>
        <w:t>IX</w:t>
      </w:r>
      <w:r w:rsidRPr="00716D49">
        <w:rPr>
          <w:sz w:val="24"/>
          <w:szCs w:val="24"/>
        </w:rPr>
        <w:t xml:space="preserve">, </w:t>
      </w:r>
      <w:r w:rsidRPr="00716D49">
        <w:rPr>
          <w:sz w:val="24"/>
          <w:szCs w:val="24"/>
          <w:lang w:val="en-US"/>
        </w:rPr>
        <w:t>XI</w:t>
      </w:r>
      <w:r w:rsidRPr="00716D49">
        <w:rPr>
          <w:sz w:val="24"/>
          <w:szCs w:val="24"/>
        </w:rPr>
        <w:t xml:space="preserve"> классов, системы </w:t>
      </w:r>
      <w:proofErr w:type="spellStart"/>
      <w:r w:rsidRPr="00716D49">
        <w:rPr>
          <w:sz w:val="24"/>
          <w:szCs w:val="24"/>
        </w:rPr>
        <w:t>внутришкольного</w:t>
      </w:r>
      <w:proofErr w:type="spellEnd"/>
      <w:r w:rsidRPr="00716D49">
        <w:rPr>
          <w:sz w:val="24"/>
          <w:szCs w:val="24"/>
        </w:rPr>
        <w:t xml:space="preserve"> контроля, мониторинга качества образования.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качестве источников данных для оценки качества образования используются: образовательная статистика, промежуточная и итоговая аттестация, мониторинговые исследования, социологические опросы, отчеты работников Учреждения, анализ посещенных уроков и внеклассных мероприятий.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Оценка качества образования осуществляется по следующим направлениям: качество образовательных результатов; качество реализации образовательного процесса; качество условий, обеспечивающих образовательный процесс.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sz w:val="24"/>
          <w:szCs w:val="24"/>
        </w:rPr>
        <w:t xml:space="preserve">В течение 2014-2015 учебного года решена проблема по отбору контрольных измерительных материалов, по измеримости критериев. </w:t>
      </w:r>
    </w:p>
    <w:p w:rsidR="004B18AF" w:rsidRPr="00716D49" w:rsidRDefault="004B18AF" w:rsidP="006B5E23">
      <w:pPr>
        <w:ind w:firstLine="708"/>
        <w:jc w:val="both"/>
        <w:rPr>
          <w:sz w:val="24"/>
          <w:szCs w:val="24"/>
        </w:rPr>
      </w:pPr>
      <w:r w:rsidRPr="00716D49">
        <w:rPr>
          <w:b/>
          <w:i/>
          <w:sz w:val="24"/>
          <w:szCs w:val="24"/>
        </w:rPr>
        <w:t>Вывод:</w:t>
      </w:r>
      <w:r w:rsidRPr="00716D49">
        <w:rPr>
          <w:sz w:val="24"/>
          <w:szCs w:val="24"/>
        </w:rPr>
        <w:t xml:space="preserve"> внутренняя система оценки качества образования в Учреждении функционирует. </w:t>
      </w:r>
    </w:p>
    <w:p w:rsidR="004B18AF" w:rsidRPr="00716D49" w:rsidRDefault="004B18AF" w:rsidP="00355581">
      <w:pPr>
        <w:tabs>
          <w:tab w:val="left" w:pos="461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75A15" w:rsidRDefault="00C75A15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66894" w:rsidRPr="00716D49" w:rsidRDefault="00566894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0" w:name="_GoBack"/>
      <w:bookmarkEnd w:id="0"/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0B76E7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РАЗДЕЛ 2.  РЕЗУЛЬТАТЫ  АНАЛИЗА  ПОКАЗАТЕЛЕЙ  ДЕЯТЕЛЬНОСТИ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 xml:space="preserve">                     ОРГАНИЗАЦИИ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п.2.1.  Показатели деятельности организации</w:t>
      </w:r>
    </w:p>
    <w:p w:rsidR="004B18AF" w:rsidRPr="00716D49" w:rsidRDefault="004B18AF" w:rsidP="00CD04F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019"/>
        <w:gridCol w:w="6778"/>
        <w:gridCol w:w="1701"/>
      </w:tblGrid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16D49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16D49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Единица измерения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численность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20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22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человека </w:t>
            </w:r>
          </w:p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 / 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</w:t>
            </w:r>
            <w:r w:rsidR="004B18AF" w:rsidRPr="00716D49">
              <w:rPr>
                <w:sz w:val="24"/>
                <w:szCs w:val="24"/>
                <w:lang w:eastAsia="en-US"/>
              </w:rPr>
              <w:t>балл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4,5 </w:t>
            </w:r>
            <w:r w:rsidR="004B18AF" w:rsidRPr="00716D49">
              <w:rPr>
                <w:sz w:val="24"/>
                <w:szCs w:val="24"/>
                <w:lang w:eastAsia="en-US"/>
              </w:rPr>
              <w:t>балл</w:t>
            </w:r>
            <w:r>
              <w:rPr>
                <w:sz w:val="24"/>
                <w:szCs w:val="24"/>
                <w:lang w:eastAsia="en-US"/>
              </w:rPr>
              <w:t>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41,7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балл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27,3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балл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</w:t>
            </w:r>
            <w:r w:rsidRPr="00716D49">
              <w:rPr>
                <w:sz w:val="24"/>
                <w:szCs w:val="24"/>
                <w:lang w:eastAsia="en-US"/>
              </w:rPr>
              <w:lastRenderedPageBreak/>
              <w:t>экзамена по математике,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0768B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1.14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100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Регионального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 / </w:t>
            </w:r>
          </w:p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Федерального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1.19.3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Международного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0</w:t>
            </w:r>
            <w:r>
              <w:rPr>
                <w:sz w:val="24"/>
                <w:szCs w:val="24"/>
                <w:lang w:eastAsia="en-US"/>
              </w:rPr>
              <w:t>,0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0 человек / 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10 </w:t>
            </w:r>
            <w:r w:rsidR="004B18AF" w:rsidRPr="00716D49">
              <w:rPr>
                <w:sz w:val="24"/>
                <w:szCs w:val="24"/>
                <w:lang w:eastAsia="en-US"/>
              </w:rPr>
              <w:t>человек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7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 / </w:t>
            </w:r>
            <w:r>
              <w:rPr>
                <w:sz w:val="24"/>
                <w:szCs w:val="24"/>
                <w:lang w:eastAsia="en-US"/>
              </w:rPr>
              <w:t>70,0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</w:t>
            </w:r>
            <w:r w:rsidRPr="00716D49">
              <w:rPr>
                <w:sz w:val="24"/>
                <w:szCs w:val="24"/>
                <w:lang w:eastAsia="en-US"/>
              </w:rPr>
              <w:lastRenderedPageBreak/>
              <w:t>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716D49" w:rsidP="0071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 xml:space="preserve">70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</w:t>
            </w:r>
            <w:r w:rsidR="004B18AF" w:rsidRPr="00716D49">
              <w:rPr>
                <w:sz w:val="24"/>
                <w:szCs w:val="24"/>
                <w:lang w:eastAsia="en-US"/>
              </w:rPr>
              <w:lastRenderedPageBreak/>
              <w:t>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1.27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человека / 3</w:t>
            </w:r>
            <w:r w:rsidR="004B18AF" w:rsidRPr="00716D49">
              <w:rPr>
                <w:sz w:val="24"/>
                <w:szCs w:val="24"/>
                <w:lang w:eastAsia="en-US"/>
              </w:rPr>
              <w:t>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1.28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3 человека / 100 %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1.29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5человек/</w:t>
            </w:r>
          </w:p>
          <w:p w:rsidR="00037793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1.29.1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человека / </w:t>
            </w:r>
            <w:r>
              <w:rPr>
                <w:sz w:val="24"/>
                <w:szCs w:val="24"/>
                <w:lang w:eastAsia="en-US"/>
              </w:rPr>
              <w:t>20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1.29.2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30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человек/%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До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человека / </w:t>
            </w:r>
            <w:r>
              <w:rPr>
                <w:sz w:val="24"/>
                <w:szCs w:val="24"/>
                <w:lang w:eastAsia="en-US"/>
              </w:rPr>
              <w:t>3</w:t>
            </w:r>
            <w:r w:rsidR="004B18AF" w:rsidRPr="00716D49">
              <w:rPr>
                <w:sz w:val="24"/>
                <w:szCs w:val="24"/>
                <w:lang w:eastAsia="en-US"/>
              </w:rPr>
              <w:t>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1.30.2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Свыше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20</w:t>
            </w:r>
            <w:r w:rsidR="004B18AF" w:rsidRPr="00716D49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6 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человека / </w:t>
            </w:r>
            <w:r>
              <w:rPr>
                <w:sz w:val="24"/>
                <w:szCs w:val="24"/>
                <w:lang w:eastAsia="en-US"/>
              </w:rPr>
              <w:t>60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человека / </w:t>
            </w:r>
            <w:r>
              <w:rPr>
                <w:sz w:val="24"/>
                <w:szCs w:val="24"/>
                <w:lang w:eastAsia="en-US"/>
              </w:rPr>
              <w:t>30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proofErr w:type="gramStart"/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8человек / 80</w:t>
            </w:r>
            <w:r w:rsidR="004B18AF" w:rsidRPr="00716D49">
              <w:rPr>
                <w:sz w:val="24"/>
                <w:szCs w:val="24"/>
                <w:lang w:eastAsia="en-US"/>
              </w:rPr>
              <w:t>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1.34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03779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</w:t>
            </w:r>
            <w:r>
              <w:rPr>
                <w:sz w:val="24"/>
                <w:szCs w:val="24"/>
                <w:lang w:eastAsia="en-US"/>
              </w:rPr>
              <w:t>71</w:t>
            </w:r>
            <w:r w:rsidR="004B18AF" w:rsidRPr="00716D49">
              <w:rPr>
                <w:sz w:val="24"/>
                <w:szCs w:val="24"/>
                <w:lang w:eastAsia="en-US"/>
              </w:rPr>
              <w:t>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en-US"/>
              </w:rPr>
            </w:pPr>
            <w:r w:rsidRPr="00716D49">
              <w:rPr>
                <w:b/>
                <w:sz w:val="24"/>
                <w:szCs w:val="24"/>
                <w:lang w:eastAsia="en-US"/>
              </w:rPr>
              <w:t>Инфраструктура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lastRenderedPageBreak/>
              <w:t>2.1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единиц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12,04 </w:t>
            </w:r>
            <w:r w:rsidR="004B18AF" w:rsidRPr="00716D49">
              <w:rPr>
                <w:sz w:val="24"/>
                <w:szCs w:val="24"/>
                <w:lang w:eastAsia="en-US"/>
              </w:rPr>
              <w:t>единиц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2.4.2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716D49">
              <w:rPr>
                <w:sz w:val="24"/>
                <w:szCs w:val="24"/>
                <w:lang w:eastAsia="en-US"/>
              </w:rPr>
              <w:t>медиатекой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2.4.3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2.4.4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2.4.5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да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2.5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  <w:r w:rsidR="004B18AF" w:rsidRPr="00716D49">
              <w:rPr>
                <w:sz w:val="24"/>
                <w:szCs w:val="24"/>
                <w:lang w:eastAsia="en-US"/>
              </w:rPr>
              <w:t xml:space="preserve"> человек / 100,0 %</w:t>
            </w:r>
          </w:p>
        </w:tc>
      </w:tr>
      <w:tr w:rsidR="004B18AF" w:rsidRPr="00716D49" w:rsidTr="00E6791A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2.6</w:t>
            </w:r>
          </w:p>
        </w:tc>
        <w:tc>
          <w:tcPr>
            <w:tcW w:w="6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4B18AF" w:rsidP="00E679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en-US"/>
              </w:rPr>
            </w:pPr>
            <w:r w:rsidRPr="00716D49">
              <w:rPr>
                <w:sz w:val="24"/>
                <w:szCs w:val="24"/>
                <w:lang w:eastAsia="en-US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18AF" w:rsidRPr="00716D49" w:rsidRDefault="00037793" w:rsidP="00E6791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57,3 </w:t>
            </w:r>
            <w:r w:rsidR="004B18AF" w:rsidRPr="00716D49">
              <w:rPr>
                <w:sz w:val="24"/>
                <w:szCs w:val="24"/>
                <w:lang w:eastAsia="en-US"/>
              </w:rPr>
              <w:t>кв. м</w:t>
            </w:r>
          </w:p>
        </w:tc>
      </w:tr>
    </w:tbl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716D49">
        <w:rPr>
          <w:rFonts w:ascii="Times New Roman" w:hAnsi="Times New Roman"/>
          <w:b/>
          <w:sz w:val="24"/>
          <w:szCs w:val="24"/>
        </w:rPr>
        <w:t>п.2.2.  Анализ показателей деятельности организации</w:t>
      </w:r>
    </w:p>
    <w:p w:rsidR="004B18AF" w:rsidRPr="00716D49" w:rsidRDefault="004B18AF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B18AF" w:rsidRPr="00716D49" w:rsidRDefault="004B18AF" w:rsidP="00355BC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По оценке показателей деятельности Учреждения можно сделать следующие выводы:  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инфраструктура Учреждения в части учебной, учебно-методической литературы  и информатизации соответствует современным требованиям; 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>возрастной состав и квалификация педагогических работников позволяют осуществлять образовательный процесс на достаточном уровне;</w:t>
      </w:r>
    </w:p>
    <w:p w:rsidR="004B18AF" w:rsidRPr="00716D49" w:rsidRDefault="004B18AF" w:rsidP="00355BC8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4"/>
          <w:szCs w:val="24"/>
        </w:rPr>
      </w:pPr>
      <w:r w:rsidRPr="00716D49">
        <w:rPr>
          <w:rFonts w:ascii="Times New Roman" w:hAnsi="Times New Roman"/>
          <w:sz w:val="24"/>
          <w:szCs w:val="24"/>
        </w:rPr>
        <w:t xml:space="preserve">результаты ОГЭ и ЕГЭ ниже среднестатистических, что требует пересмотра подхода к управлению процессами, направленными на достижение качества образования учащихся.  </w:t>
      </w:r>
    </w:p>
    <w:sectPr w:rsidR="004B18AF" w:rsidRPr="00716D49" w:rsidSect="00483E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722" w:rsidRDefault="00E76722" w:rsidP="007773A6">
      <w:r>
        <w:separator/>
      </w:r>
    </w:p>
  </w:endnote>
  <w:endnote w:type="continuationSeparator" w:id="0">
    <w:p w:rsidR="00E76722" w:rsidRDefault="00E76722" w:rsidP="007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 w:rsidP="00FA41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0221" w:rsidRDefault="00230221" w:rsidP="00483E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 w:rsidP="00FA41E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6894">
      <w:rPr>
        <w:rStyle w:val="aa"/>
        <w:noProof/>
      </w:rPr>
      <w:t>11</w:t>
    </w:r>
    <w:r>
      <w:rPr>
        <w:rStyle w:val="aa"/>
      </w:rPr>
      <w:fldChar w:fldCharType="end"/>
    </w:r>
  </w:p>
  <w:p w:rsidR="00230221" w:rsidRPr="007773A6" w:rsidRDefault="00230221" w:rsidP="00483E8D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722" w:rsidRDefault="00E76722" w:rsidP="007773A6">
      <w:r>
        <w:separator/>
      </w:r>
    </w:p>
  </w:footnote>
  <w:footnote w:type="continuationSeparator" w:id="0">
    <w:p w:rsidR="00E76722" w:rsidRDefault="00E76722" w:rsidP="007773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21" w:rsidRDefault="002302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1937"/>
    <w:multiLevelType w:val="hybridMultilevel"/>
    <w:tmpl w:val="9612BA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265083"/>
    <w:multiLevelType w:val="hybridMultilevel"/>
    <w:tmpl w:val="F2A89E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782700"/>
    <w:multiLevelType w:val="hybridMultilevel"/>
    <w:tmpl w:val="1374CC8C"/>
    <w:lvl w:ilvl="0" w:tplc="C434BC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70408FA"/>
    <w:multiLevelType w:val="hybridMultilevel"/>
    <w:tmpl w:val="7C08D5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C1286"/>
    <w:multiLevelType w:val="hybridMultilevel"/>
    <w:tmpl w:val="81DC4CC6"/>
    <w:lvl w:ilvl="0" w:tplc="85C2D4C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30C033E"/>
    <w:multiLevelType w:val="hybridMultilevel"/>
    <w:tmpl w:val="31F024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AC97963"/>
    <w:multiLevelType w:val="hybridMultilevel"/>
    <w:tmpl w:val="4B661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FA67A01"/>
    <w:multiLevelType w:val="hybridMultilevel"/>
    <w:tmpl w:val="A25E5B00"/>
    <w:lvl w:ilvl="0" w:tplc="44C841C0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5737C35"/>
    <w:multiLevelType w:val="multilevel"/>
    <w:tmpl w:val="93BAA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ind w:left="1800" w:hanging="360"/>
      </w:pPr>
      <w:rPr>
        <w:rFonts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76EE53A7"/>
    <w:multiLevelType w:val="multilevel"/>
    <w:tmpl w:val="0680C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>
    <w:nsid w:val="7ADE5B1D"/>
    <w:multiLevelType w:val="hybridMultilevel"/>
    <w:tmpl w:val="7F0EC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B165B83"/>
    <w:multiLevelType w:val="hybridMultilevel"/>
    <w:tmpl w:val="FD205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3"/>
  </w:num>
  <w:num w:numId="5">
    <w:abstractNumId w:val="6"/>
  </w:num>
  <w:num w:numId="6">
    <w:abstractNumId w:val="10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64B"/>
    <w:rsid w:val="000311A7"/>
    <w:rsid w:val="00037793"/>
    <w:rsid w:val="0005038C"/>
    <w:rsid w:val="000507F9"/>
    <w:rsid w:val="000632DC"/>
    <w:rsid w:val="000768B9"/>
    <w:rsid w:val="00077557"/>
    <w:rsid w:val="000A387D"/>
    <w:rsid w:val="000B1A90"/>
    <w:rsid w:val="000B76E7"/>
    <w:rsid w:val="000C2850"/>
    <w:rsid w:val="000F05A9"/>
    <w:rsid w:val="00102494"/>
    <w:rsid w:val="001435E6"/>
    <w:rsid w:val="00176736"/>
    <w:rsid w:val="00197210"/>
    <w:rsid w:val="00202B95"/>
    <w:rsid w:val="0021097E"/>
    <w:rsid w:val="002231F6"/>
    <w:rsid w:val="00230221"/>
    <w:rsid w:val="00237522"/>
    <w:rsid w:val="002553A0"/>
    <w:rsid w:val="002638C2"/>
    <w:rsid w:val="00264F1E"/>
    <w:rsid w:val="002968EE"/>
    <w:rsid w:val="002B2F0C"/>
    <w:rsid w:val="002D207A"/>
    <w:rsid w:val="002D2F52"/>
    <w:rsid w:val="002E32A4"/>
    <w:rsid w:val="003078F8"/>
    <w:rsid w:val="00355581"/>
    <w:rsid w:val="00355BC8"/>
    <w:rsid w:val="003753A2"/>
    <w:rsid w:val="00395261"/>
    <w:rsid w:val="00396F4C"/>
    <w:rsid w:val="003B582F"/>
    <w:rsid w:val="003B753E"/>
    <w:rsid w:val="003C5E5A"/>
    <w:rsid w:val="003D3A44"/>
    <w:rsid w:val="004246CD"/>
    <w:rsid w:val="004508CC"/>
    <w:rsid w:val="00450EAE"/>
    <w:rsid w:val="00483E8D"/>
    <w:rsid w:val="00490551"/>
    <w:rsid w:val="004B18AF"/>
    <w:rsid w:val="004B6798"/>
    <w:rsid w:val="004C3162"/>
    <w:rsid w:val="004D3BCD"/>
    <w:rsid w:val="004E03B8"/>
    <w:rsid w:val="004E054C"/>
    <w:rsid w:val="004F05A6"/>
    <w:rsid w:val="0054087E"/>
    <w:rsid w:val="005457AD"/>
    <w:rsid w:val="00547A32"/>
    <w:rsid w:val="00555D80"/>
    <w:rsid w:val="00566894"/>
    <w:rsid w:val="00597E37"/>
    <w:rsid w:val="005A61F9"/>
    <w:rsid w:val="005A7ACA"/>
    <w:rsid w:val="005E1525"/>
    <w:rsid w:val="006124A5"/>
    <w:rsid w:val="006711A5"/>
    <w:rsid w:val="0068269F"/>
    <w:rsid w:val="006B2EDD"/>
    <w:rsid w:val="006B5E23"/>
    <w:rsid w:val="00716D49"/>
    <w:rsid w:val="00717A1B"/>
    <w:rsid w:val="007549BB"/>
    <w:rsid w:val="00760A2D"/>
    <w:rsid w:val="00770503"/>
    <w:rsid w:val="00773B97"/>
    <w:rsid w:val="007773A6"/>
    <w:rsid w:val="007C08FB"/>
    <w:rsid w:val="007D1913"/>
    <w:rsid w:val="00836C65"/>
    <w:rsid w:val="00874E2D"/>
    <w:rsid w:val="008D54A6"/>
    <w:rsid w:val="008E1509"/>
    <w:rsid w:val="008E798E"/>
    <w:rsid w:val="00916F8F"/>
    <w:rsid w:val="00954D86"/>
    <w:rsid w:val="009C4DFC"/>
    <w:rsid w:val="00A63B66"/>
    <w:rsid w:val="00A92F69"/>
    <w:rsid w:val="00AA53E8"/>
    <w:rsid w:val="00B46FE2"/>
    <w:rsid w:val="00BA7B37"/>
    <w:rsid w:val="00BB6843"/>
    <w:rsid w:val="00BC464B"/>
    <w:rsid w:val="00BF0CF0"/>
    <w:rsid w:val="00C41E23"/>
    <w:rsid w:val="00C537CC"/>
    <w:rsid w:val="00C75A15"/>
    <w:rsid w:val="00C82505"/>
    <w:rsid w:val="00CA0897"/>
    <w:rsid w:val="00CA16FC"/>
    <w:rsid w:val="00CA2993"/>
    <w:rsid w:val="00CD04FE"/>
    <w:rsid w:val="00CD240F"/>
    <w:rsid w:val="00CF7CD2"/>
    <w:rsid w:val="00D2328A"/>
    <w:rsid w:val="00D73ECD"/>
    <w:rsid w:val="00D82C7F"/>
    <w:rsid w:val="00E23840"/>
    <w:rsid w:val="00E25169"/>
    <w:rsid w:val="00E53044"/>
    <w:rsid w:val="00E54E6D"/>
    <w:rsid w:val="00E6791A"/>
    <w:rsid w:val="00E761D7"/>
    <w:rsid w:val="00E76722"/>
    <w:rsid w:val="00E82A8F"/>
    <w:rsid w:val="00EB2DBE"/>
    <w:rsid w:val="00EB62DE"/>
    <w:rsid w:val="00F614E1"/>
    <w:rsid w:val="00FA41E5"/>
    <w:rsid w:val="00FB02E5"/>
    <w:rsid w:val="00FC0C83"/>
    <w:rsid w:val="00FC5F55"/>
    <w:rsid w:val="00FF0A93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14E1"/>
    <w:rPr>
      <w:sz w:val="22"/>
      <w:szCs w:val="22"/>
      <w:lang w:eastAsia="en-US"/>
    </w:rPr>
  </w:style>
  <w:style w:type="character" w:styleId="a4">
    <w:name w:val="Hyperlink"/>
    <w:uiPriority w:val="99"/>
    <w:rsid w:val="00F614E1"/>
    <w:rPr>
      <w:rFonts w:cs="Times New Roman"/>
      <w:color w:val="0000FF"/>
      <w:u w:val="single"/>
    </w:rPr>
  </w:style>
  <w:style w:type="table" w:styleId="a5">
    <w:name w:val="Table Grid"/>
    <w:basedOn w:val="a1"/>
    <w:rsid w:val="00F61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483E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D2F5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2F52"/>
    <w:rPr>
      <w:rFonts w:ascii="Tahoma" w:hAnsi="Tahoma" w:cs="Times New Roman"/>
      <w:sz w:val="16"/>
    </w:rPr>
  </w:style>
  <w:style w:type="paragraph" w:styleId="ad">
    <w:name w:val="Body Text"/>
    <w:basedOn w:val="a"/>
    <w:link w:val="ae"/>
    <w:rsid w:val="00E23840"/>
    <w:rPr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E2384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E238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237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4E1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614E1"/>
    <w:rPr>
      <w:sz w:val="22"/>
      <w:szCs w:val="22"/>
      <w:lang w:eastAsia="en-US"/>
    </w:rPr>
  </w:style>
  <w:style w:type="character" w:styleId="a4">
    <w:name w:val="Hyperlink"/>
    <w:uiPriority w:val="99"/>
    <w:rsid w:val="00F614E1"/>
    <w:rPr>
      <w:rFonts w:cs="Times New Roman"/>
      <w:color w:val="0000FF"/>
      <w:u w:val="single"/>
    </w:rPr>
  </w:style>
  <w:style w:type="table" w:styleId="a5">
    <w:name w:val="Table Grid"/>
    <w:basedOn w:val="a1"/>
    <w:rsid w:val="00F614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link w:val="a6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7773A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link w:val="a8"/>
    <w:uiPriority w:val="99"/>
    <w:locked/>
    <w:rsid w:val="007773A6"/>
    <w:rPr>
      <w:rFonts w:ascii="Times New Roman" w:hAnsi="Times New Roman" w:cs="Times New Roman"/>
      <w:sz w:val="20"/>
      <w:lang w:eastAsia="ru-RU"/>
    </w:rPr>
  </w:style>
  <w:style w:type="character" w:styleId="aa">
    <w:name w:val="page number"/>
    <w:uiPriority w:val="99"/>
    <w:rsid w:val="00483E8D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2D2F52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2D2F52"/>
    <w:rPr>
      <w:rFonts w:ascii="Tahoma" w:hAnsi="Tahoma" w:cs="Times New Roman"/>
      <w:sz w:val="16"/>
    </w:rPr>
  </w:style>
  <w:style w:type="paragraph" w:styleId="ad">
    <w:name w:val="Body Text"/>
    <w:basedOn w:val="a"/>
    <w:link w:val="ae"/>
    <w:rsid w:val="00E23840"/>
    <w:rPr>
      <w:b/>
      <w:bCs/>
      <w:sz w:val="28"/>
      <w:szCs w:val="24"/>
    </w:rPr>
  </w:style>
  <w:style w:type="character" w:customStyle="1" w:styleId="ae">
    <w:name w:val="Основной текст Знак"/>
    <w:basedOn w:val="a0"/>
    <w:link w:val="ad"/>
    <w:rsid w:val="00E23840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af">
    <w:name w:val="Знак Знак Знак Знак Знак Знак Знак Знак Знак Знак"/>
    <w:basedOn w:val="a"/>
    <w:rsid w:val="00E2384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0">
    <w:name w:val="List Paragraph"/>
    <w:basedOn w:val="a"/>
    <w:uiPriority w:val="34"/>
    <w:qFormat/>
    <w:rsid w:val="0023752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12</Pages>
  <Words>3848</Words>
  <Characters>21938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School20</dc:creator>
  <cp:lastModifiedBy>DIREKTOR</cp:lastModifiedBy>
  <cp:revision>3</cp:revision>
  <cp:lastPrinted>2015-09-23T09:17:00Z</cp:lastPrinted>
  <dcterms:created xsi:type="dcterms:W3CDTF">2015-09-23T09:18:00Z</dcterms:created>
  <dcterms:modified xsi:type="dcterms:W3CDTF">2015-09-24T06:49:00Z</dcterms:modified>
</cp:coreProperties>
</file>